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08CC2" w14:textId="2D7D584C" w:rsidR="005637BE" w:rsidRPr="004821C7" w:rsidRDefault="00F5042E">
      <w:pPr>
        <w:pStyle w:val="3GPPHeader"/>
        <w:snapToGrid w:val="0"/>
        <w:rPr>
          <w:rFonts w:cs="Arial"/>
        </w:rPr>
      </w:pPr>
      <w:bookmarkStart w:id="0" w:name="OLE_LINK1"/>
      <w:bookmarkStart w:id="1" w:name="OLE_LINK2"/>
      <w:r w:rsidRPr="004821C7">
        <w:rPr>
          <w:rFonts w:cs="Arial"/>
        </w:rPr>
        <w:t xml:space="preserve">3GPP TSG RAN WG1 </w:t>
      </w:r>
      <w:r w:rsidRPr="004821C7">
        <w:rPr>
          <w:rFonts w:cs="Arial" w:hint="eastAsia"/>
        </w:rPr>
        <w:t>#</w:t>
      </w:r>
      <w:r w:rsidRPr="004821C7">
        <w:rPr>
          <w:rFonts w:cs="Arial"/>
        </w:rPr>
        <w:t>1</w:t>
      </w:r>
      <w:r w:rsidRPr="004821C7">
        <w:rPr>
          <w:rFonts w:cs="Arial" w:hint="eastAsia"/>
        </w:rPr>
        <w:t>12</w:t>
      </w:r>
      <w:r w:rsidRPr="004821C7">
        <w:rPr>
          <w:rFonts w:cs="Arial"/>
        </w:rPr>
        <w:t xml:space="preserve">                                                                                                                                                  R1-</w:t>
      </w:r>
      <w:r w:rsidR="00052D63">
        <w:rPr>
          <w:rFonts w:cs="Arial"/>
        </w:rPr>
        <w:t>2301899</w:t>
      </w:r>
    </w:p>
    <w:p w14:paraId="73E08CC3" w14:textId="77777777" w:rsidR="005637BE" w:rsidRPr="004821C7" w:rsidRDefault="00F5042E">
      <w:pPr>
        <w:spacing w:after="60"/>
        <w:rPr>
          <w:rFonts w:cs="Arial"/>
          <w:b/>
        </w:rPr>
      </w:pPr>
      <w:r w:rsidRPr="004821C7">
        <w:rPr>
          <w:rFonts w:cs="Arial" w:hint="eastAsia"/>
          <w:b/>
        </w:rPr>
        <w:t>Athens</w:t>
      </w:r>
      <w:r w:rsidRPr="004821C7">
        <w:rPr>
          <w:rFonts w:cs="Arial"/>
          <w:b/>
        </w:rPr>
        <w:t xml:space="preserve">, </w:t>
      </w:r>
      <w:r w:rsidRPr="004821C7">
        <w:rPr>
          <w:rFonts w:cs="Arial" w:hint="eastAsia"/>
          <w:b/>
        </w:rPr>
        <w:t>Greece</w:t>
      </w:r>
      <w:r w:rsidRPr="004821C7">
        <w:rPr>
          <w:rFonts w:cs="Arial"/>
          <w:b/>
        </w:rPr>
        <w:t xml:space="preserve">, </w:t>
      </w:r>
      <w:r w:rsidRPr="004821C7">
        <w:rPr>
          <w:rFonts w:cs="Arial" w:hint="eastAsia"/>
          <w:b/>
        </w:rPr>
        <w:t>Feb</w:t>
      </w:r>
      <w:r w:rsidRPr="004821C7">
        <w:rPr>
          <w:rFonts w:cs="Arial"/>
          <w:b/>
        </w:rPr>
        <w:t xml:space="preserve"> </w:t>
      </w:r>
      <w:r w:rsidRPr="004821C7">
        <w:rPr>
          <w:rFonts w:cs="Arial" w:hint="eastAsia"/>
          <w:b/>
        </w:rPr>
        <w:t>27</w:t>
      </w:r>
      <w:r w:rsidRPr="004821C7">
        <w:rPr>
          <w:rFonts w:cs="Arial"/>
          <w:b/>
          <w:vertAlign w:val="superscript"/>
        </w:rPr>
        <w:t>th</w:t>
      </w:r>
      <w:r w:rsidRPr="004821C7">
        <w:rPr>
          <w:rFonts w:cs="Arial"/>
          <w:b/>
        </w:rPr>
        <w:t xml:space="preserve"> – </w:t>
      </w:r>
      <w:r w:rsidRPr="004821C7">
        <w:rPr>
          <w:rFonts w:cs="Arial" w:hint="eastAsia"/>
          <w:b/>
        </w:rPr>
        <w:t>Mar 3</w:t>
      </w:r>
      <w:r w:rsidRPr="004821C7">
        <w:rPr>
          <w:rFonts w:cs="Arial" w:hint="eastAsia"/>
          <w:b/>
          <w:vertAlign w:val="superscript"/>
        </w:rPr>
        <w:t>rd</w:t>
      </w:r>
      <w:r w:rsidRPr="004821C7">
        <w:rPr>
          <w:rFonts w:cs="Arial"/>
          <w:b/>
        </w:rPr>
        <w:t>, 202</w:t>
      </w:r>
      <w:r w:rsidRPr="004821C7">
        <w:rPr>
          <w:rFonts w:cs="Arial" w:hint="eastAsia"/>
          <w:b/>
        </w:rPr>
        <w:t>3</w:t>
      </w:r>
    </w:p>
    <w:p w14:paraId="73E08CC4" w14:textId="77777777" w:rsidR="005637BE" w:rsidRPr="004821C7" w:rsidRDefault="005637BE">
      <w:pPr>
        <w:pStyle w:val="3GPPHeader"/>
        <w:snapToGrid w:val="0"/>
        <w:rPr>
          <w:rFonts w:cs="Arial"/>
        </w:rPr>
      </w:pPr>
    </w:p>
    <w:p w14:paraId="73E08CC5" w14:textId="77777777" w:rsidR="005637BE" w:rsidRPr="004821C7" w:rsidRDefault="00F5042E">
      <w:pPr>
        <w:pStyle w:val="3GPPHeader"/>
        <w:snapToGrid w:val="0"/>
        <w:rPr>
          <w:rFonts w:cs="Arial"/>
        </w:rPr>
      </w:pPr>
      <w:r w:rsidRPr="004821C7">
        <w:rPr>
          <w:rFonts w:cs="Arial"/>
        </w:rPr>
        <w:t>Source:</w:t>
      </w:r>
      <w:r w:rsidRPr="004821C7">
        <w:rPr>
          <w:rFonts w:cs="Arial"/>
        </w:rPr>
        <w:tab/>
        <w:t>Moderator (ZTE)</w:t>
      </w:r>
    </w:p>
    <w:p w14:paraId="73E08CC6" w14:textId="4DA83DED" w:rsidR="005637BE" w:rsidRPr="004821C7" w:rsidRDefault="00F5042E">
      <w:pPr>
        <w:pStyle w:val="3GPPHeader"/>
        <w:snapToGrid w:val="0"/>
        <w:rPr>
          <w:rFonts w:cs="Arial"/>
        </w:rPr>
      </w:pPr>
      <w:r w:rsidRPr="004821C7">
        <w:rPr>
          <w:rFonts w:cs="Arial"/>
        </w:rPr>
        <w:t>Title:</w:t>
      </w:r>
      <w:r w:rsidRPr="004821C7">
        <w:rPr>
          <w:rFonts w:cs="Arial"/>
        </w:rPr>
        <w:tab/>
        <w:t>Summary</w:t>
      </w:r>
      <w:r w:rsidRPr="004821C7">
        <w:rPr>
          <w:rFonts w:cs="Arial" w:hint="eastAsia"/>
        </w:rPr>
        <w:t>#</w:t>
      </w:r>
      <w:r w:rsidR="002348A9">
        <w:rPr>
          <w:rFonts w:cs="Arial"/>
        </w:rPr>
        <w:t>2</w:t>
      </w:r>
      <w:r w:rsidRPr="004821C7">
        <w:rPr>
          <w:rFonts w:cs="Arial"/>
        </w:rPr>
        <w:t xml:space="preserve"> of discussion on side control information</w:t>
      </w:r>
    </w:p>
    <w:p w14:paraId="73E08CC7" w14:textId="77777777" w:rsidR="005637BE" w:rsidRPr="004821C7" w:rsidRDefault="00F5042E">
      <w:pPr>
        <w:pStyle w:val="3GPPHeader"/>
        <w:snapToGrid w:val="0"/>
        <w:rPr>
          <w:rFonts w:cs="Arial"/>
        </w:rPr>
      </w:pPr>
      <w:r w:rsidRPr="004821C7">
        <w:rPr>
          <w:rFonts w:cs="Arial"/>
        </w:rPr>
        <w:t>Agenda Item:</w:t>
      </w:r>
      <w:r w:rsidRPr="004821C7">
        <w:rPr>
          <w:rFonts w:cs="Arial"/>
        </w:rPr>
        <w:tab/>
        <w:t>9.8.1</w:t>
      </w:r>
    </w:p>
    <w:bookmarkEnd w:id="0"/>
    <w:bookmarkEnd w:id="1"/>
    <w:p w14:paraId="73E08CC8" w14:textId="77777777" w:rsidR="005637BE" w:rsidRPr="004821C7" w:rsidRDefault="00F5042E">
      <w:pPr>
        <w:pBdr>
          <w:bottom w:val="single" w:sz="6" w:space="1" w:color="auto"/>
        </w:pBdr>
        <w:snapToGrid w:val="0"/>
        <w:rPr>
          <w:b/>
        </w:rPr>
      </w:pPr>
      <w:r w:rsidRPr="004821C7">
        <w:rPr>
          <w:b/>
        </w:rPr>
        <w:t xml:space="preserve">Document for:     </w:t>
      </w:r>
      <w:r w:rsidRPr="004821C7">
        <w:rPr>
          <w:b/>
        </w:rPr>
        <w:tab/>
        <w:t xml:space="preserve"> Discussion and Decision</w:t>
      </w:r>
    </w:p>
    <w:p w14:paraId="73E08CC9"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Introduction</w:t>
      </w:r>
    </w:p>
    <w:p w14:paraId="73E08CCA" w14:textId="77777777" w:rsidR="005637BE" w:rsidRPr="004821C7" w:rsidRDefault="00F5042E">
      <w:pPr>
        <w:snapToGrid w:val="0"/>
        <w:spacing w:beforeLines="50" w:before="120" w:afterLines="50" w:after="120"/>
        <w:rPr>
          <w:szCs w:val="20"/>
        </w:rPr>
      </w:pPr>
      <w:r w:rsidRPr="004821C7">
        <w:rPr>
          <w:szCs w:val="20"/>
        </w:rPr>
        <w:t>In this AI</w:t>
      </w:r>
      <w:r w:rsidRPr="004821C7">
        <w:rPr>
          <w:rFonts w:hint="eastAsia"/>
          <w:szCs w:val="20"/>
        </w:rPr>
        <w:t>,</w:t>
      </w:r>
      <w:r w:rsidRPr="004821C7">
        <w:rPr>
          <w:szCs w:val="20"/>
        </w:rPr>
        <w:t xml:space="preserve"> the discussion is expected based on following objectives:</w:t>
      </w:r>
    </w:p>
    <w:tbl>
      <w:tblPr>
        <w:tblStyle w:val="af4"/>
        <w:tblW w:w="0" w:type="auto"/>
        <w:tblLook w:val="04A0" w:firstRow="1" w:lastRow="0" w:firstColumn="1" w:lastColumn="0" w:noHBand="0" w:noVBand="1"/>
      </w:tblPr>
      <w:tblGrid>
        <w:gridCol w:w="10160"/>
      </w:tblGrid>
      <w:tr w:rsidR="005637BE" w:rsidRPr="004821C7" w14:paraId="73E08CCF" w14:textId="77777777">
        <w:tc>
          <w:tcPr>
            <w:tcW w:w="10160" w:type="dxa"/>
          </w:tcPr>
          <w:p w14:paraId="73E08CCB" w14:textId="77777777" w:rsidR="005637BE" w:rsidRPr="004821C7" w:rsidRDefault="00F5042E">
            <w:pPr>
              <w:shd w:val="clear" w:color="auto" w:fill="FFFFFF"/>
              <w:rPr>
                <w:rFonts w:ascii="Malgun Gothic" w:eastAsia="Malgun Gothic" w:hAnsi="Malgun Gothic" w:cs="宋体"/>
                <w:color w:val="000000"/>
                <w:szCs w:val="20"/>
              </w:rPr>
            </w:pPr>
            <w:r w:rsidRPr="004821C7">
              <w:rPr>
                <w:rFonts w:ascii="Times" w:eastAsia="Malgun Gothic" w:hAnsi="Times" w:cs="Times"/>
                <w:color w:val="000000"/>
                <w:szCs w:val="20"/>
              </w:rPr>
              <w:t>Specify the signalling and behavior of the following side control information for controlling the NCR-Fwd [RAN1, RAN2]</w:t>
            </w:r>
          </w:p>
          <w:p w14:paraId="73E08CCC" w14:textId="77777777" w:rsidR="005637BE" w:rsidRPr="004821C7" w:rsidRDefault="00F5042E">
            <w:pPr>
              <w:shd w:val="clear" w:color="auto" w:fill="FFFFFF"/>
              <w:ind w:left="720" w:hanging="360"/>
              <w:rPr>
                <w:rFonts w:ascii="Malgun Gothic" w:eastAsia="Malgun Gothic" w:hAnsi="Malgun Gothic" w:cs="宋体"/>
                <w:color w:val="000000"/>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Beamforming</w:t>
            </w:r>
          </w:p>
          <w:p w14:paraId="73E08CCD" w14:textId="77777777" w:rsidR="005637BE" w:rsidRPr="004821C7" w:rsidRDefault="00F5042E">
            <w:pPr>
              <w:shd w:val="clear" w:color="auto" w:fill="FFFFFF"/>
              <w:ind w:left="720" w:hanging="360"/>
              <w:rPr>
                <w:rFonts w:ascii="Malgun Gothic" w:eastAsia="Malgun Gothic" w:hAnsi="Malgun Gothic" w:cs="宋体"/>
                <w:color w:val="000000"/>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UL-DL TDD operation</w:t>
            </w:r>
          </w:p>
          <w:p w14:paraId="73E08CCE" w14:textId="77777777" w:rsidR="005637BE" w:rsidRPr="004821C7" w:rsidRDefault="00F5042E">
            <w:pPr>
              <w:shd w:val="clear" w:color="auto" w:fill="FFFFFF"/>
              <w:ind w:left="720" w:hanging="360"/>
              <w:rPr>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ON-OFF information</w:t>
            </w:r>
          </w:p>
        </w:tc>
      </w:tr>
    </w:tbl>
    <w:p w14:paraId="73E08CD0" w14:textId="77777777" w:rsidR="005637BE" w:rsidRPr="004821C7" w:rsidRDefault="00F5042E">
      <w:pPr>
        <w:snapToGrid w:val="0"/>
        <w:spacing w:beforeLines="50" w:before="120" w:afterLines="50" w:after="120"/>
        <w:rPr>
          <w:szCs w:val="20"/>
        </w:rPr>
      </w:pPr>
      <w:r w:rsidRPr="004821C7">
        <w:rPr>
          <w:szCs w:val="20"/>
        </w:rPr>
        <w:t>Then, according to the companies’ inputs, the views on following essential aspects are summarized as below:</w:t>
      </w:r>
    </w:p>
    <w:p w14:paraId="73E08CD1"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Side control information: Beam information for access link</w:t>
      </w:r>
    </w:p>
    <w:p w14:paraId="73E08CD2"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Aperiodic beam indication</w:t>
      </w:r>
    </w:p>
    <w:p w14:paraId="73E08CD3"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Semi-persistent beam indication</w:t>
      </w:r>
    </w:p>
    <w:p w14:paraId="73E08CD4"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Prioritization rule over beam indication</w:t>
      </w:r>
    </w:p>
    <w:p w14:paraId="73E08CD5"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Timeline for SCI indication</w:t>
      </w:r>
    </w:p>
    <w:p w14:paraId="73E08CD6"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Beam information for backhaul link</w:t>
      </w:r>
    </w:p>
    <w:p w14:paraId="73E08CD7"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Side control information: ON-OFF information</w:t>
      </w:r>
    </w:p>
    <w:p w14:paraId="73E08CD8"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RRC and MAC CE Parameter list</w:t>
      </w:r>
    </w:p>
    <w:p w14:paraId="73E08CD9"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Others</w:t>
      </w:r>
    </w:p>
    <w:p w14:paraId="73E08CDA" w14:textId="77777777" w:rsidR="005637BE" w:rsidRPr="004821C7" w:rsidRDefault="00F5042E">
      <w:pPr>
        <w:snapToGrid w:val="0"/>
        <w:spacing w:beforeLines="50" w:before="120" w:afterLines="50" w:after="120"/>
        <w:rPr>
          <w:szCs w:val="20"/>
        </w:rPr>
      </w:pPr>
      <w:r w:rsidRPr="004821C7">
        <w:rPr>
          <w:szCs w:val="20"/>
        </w:rPr>
        <w:t>Companies are encouraged to provide the inputs for corresponding topics.</w:t>
      </w:r>
    </w:p>
    <w:p w14:paraId="73E08CDB"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 xml:space="preserve">Topic-1 </w:t>
      </w:r>
      <w:r>
        <w:rPr>
          <w:rFonts w:ascii="Times New Roman" w:hAnsi="Times New Roman" w:hint="eastAsia"/>
          <w:kern w:val="28"/>
          <w:sz w:val="28"/>
        </w:rPr>
        <w:t xml:space="preserve">Beam </w:t>
      </w:r>
      <w:r>
        <w:rPr>
          <w:rFonts w:ascii="Times New Roman" w:hAnsi="Times New Roman"/>
          <w:kern w:val="28"/>
          <w:sz w:val="28"/>
        </w:rPr>
        <w:t>information</w:t>
      </w:r>
      <w:r>
        <w:rPr>
          <w:rFonts w:ascii="Times New Roman" w:hAnsi="Times New Roman" w:hint="eastAsia"/>
          <w:kern w:val="28"/>
          <w:sz w:val="28"/>
        </w:rPr>
        <w:t xml:space="preserve"> </w:t>
      </w:r>
      <w:r>
        <w:rPr>
          <w:rFonts w:ascii="Times New Roman" w:hAnsi="Times New Roman"/>
          <w:kern w:val="28"/>
          <w:sz w:val="28"/>
        </w:rPr>
        <w:t>for access link</w:t>
      </w:r>
    </w:p>
    <w:p w14:paraId="73E08CDC"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CDD" w14:textId="77777777" w:rsidR="005637BE" w:rsidRPr="004821C7" w:rsidRDefault="00F5042E">
      <w:pPr>
        <w:spacing w:beforeLines="50" w:before="120"/>
        <w:rPr>
          <w:szCs w:val="20"/>
        </w:rPr>
      </w:pPr>
      <w:r w:rsidRPr="004821C7">
        <w:rPr>
          <w:szCs w:val="20"/>
        </w:rPr>
        <w:t>To enable the beam indication for access link, based on the inputs, following aspects are highlighted by companies:</w:t>
      </w:r>
    </w:p>
    <w:p w14:paraId="73E08CDE" w14:textId="77777777" w:rsidR="005637BE" w:rsidRDefault="00F5042E">
      <w:pPr>
        <w:pStyle w:val="afc"/>
        <w:numPr>
          <w:ilvl w:val="0"/>
          <w:numId w:val="12"/>
        </w:numPr>
        <w:ind w:firstLine="420"/>
      </w:pPr>
      <w:r>
        <w:rPr>
          <w:rFonts w:hint="eastAsia"/>
        </w:rPr>
        <w:t>Aperiodic beam indication</w:t>
      </w:r>
    </w:p>
    <w:p w14:paraId="73E08CDF" w14:textId="77777777" w:rsidR="005637BE" w:rsidRDefault="00F5042E">
      <w:pPr>
        <w:pStyle w:val="afc"/>
        <w:numPr>
          <w:ilvl w:val="0"/>
          <w:numId w:val="12"/>
        </w:numPr>
        <w:ind w:firstLine="420"/>
      </w:pPr>
      <w:r>
        <w:rPr>
          <w:rFonts w:hint="eastAsia"/>
        </w:rPr>
        <w:t>Semi-persistent beam indication</w:t>
      </w:r>
    </w:p>
    <w:p w14:paraId="73E08CE0" w14:textId="77777777" w:rsidR="005637BE" w:rsidRDefault="00F5042E">
      <w:pPr>
        <w:pStyle w:val="afc"/>
        <w:numPr>
          <w:ilvl w:val="0"/>
          <w:numId w:val="12"/>
        </w:numPr>
        <w:ind w:firstLine="420"/>
      </w:pPr>
      <w:r>
        <w:rPr>
          <w:rFonts w:hint="eastAsia"/>
        </w:rPr>
        <w:t>Prioritization rule over beam indication</w:t>
      </w:r>
    </w:p>
    <w:p w14:paraId="73E08CE1" w14:textId="77777777" w:rsidR="005637BE" w:rsidRDefault="00F5042E">
      <w:pPr>
        <w:pStyle w:val="afc"/>
        <w:numPr>
          <w:ilvl w:val="0"/>
          <w:numId w:val="12"/>
        </w:numPr>
        <w:ind w:firstLine="420"/>
      </w:pPr>
      <w:r>
        <w:t>Timeline for the SCI indication</w:t>
      </w:r>
    </w:p>
    <w:p w14:paraId="73E08CE2"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Aperiodic b</w:t>
      </w:r>
      <w:r>
        <w:rPr>
          <w:rFonts w:eastAsiaTheme="minorEastAsia"/>
          <w:b/>
        </w:rPr>
        <w:t xml:space="preserve">eam </w:t>
      </w:r>
      <w:r>
        <w:rPr>
          <w:rFonts w:eastAsiaTheme="minorEastAsia" w:hint="eastAsia"/>
          <w:b/>
        </w:rPr>
        <w:t>indication</w:t>
      </w:r>
    </w:p>
    <w:p w14:paraId="73E08CE3" w14:textId="77777777" w:rsidR="005637BE" w:rsidRPr="004821C7" w:rsidRDefault="00F5042E">
      <w:pPr>
        <w:rPr>
          <w:szCs w:val="20"/>
        </w:rPr>
      </w:pPr>
      <w:r w:rsidRPr="004821C7">
        <w:rPr>
          <w:szCs w:val="20"/>
        </w:rPr>
        <w:t>In RAN1#11</w:t>
      </w:r>
      <w:r w:rsidRPr="004821C7">
        <w:rPr>
          <w:rFonts w:hint="eastAsia"/>
          <w:szCs w:val="20"/>
        </w:rPr>
        <w:t>1</w:t>
      </w:r>
      <w:r w:rsidRPr="004821C7">
        <w:rPr>
          <w:szCs w:val="20"/>
        </w:rPr>
        <w:t xml:space="preserve">, </w:t>
      </w:r>
      <w:r w:rsidRPr="004821C7">
        <w:rPr>
          <w:rFonts w:hint="eastAsia"/>
          <w:szCs w:val="20"/>
        </w:rPr>
        <w:t>the following agreement was achieved:</w:t>
      </w:r>
    </w:p>
    <w:tbl>
      <w:tblPr>
        <w:tblStyle w:val="af4"/>
        <w:tblW w:w="0" w:type="auto"/>
        <w:tblLook w:val="04A0" w:firstRow="1" w:lastRow="0" w:firstColumn="1" w:lastColumn="0" w:noHBand="0" w:noVBand="1"/>
      </w:tblPr>
      <w:tblGrid>
        <w:gridCol w:w="9308"/>
      </w:tblGrid>
      <w:tr w:rsidR="005637BE" w:rsidRPr="004821C7" w14:paraId="73E08CEF" w14:textId="77777777">
        <w:trPr>
          <w:trHeight w:val="671"/>
        </w:trPr>
        <w:tc>
          <w:tcPr>
            <w:tcW w:w="9308" w:type="dxa"/>
          </w:tcPr>
          <w:p w14:paraId="73E08CE4" w14:textId="77777777" w:rsidR="005637BE" w:rsidRDefault="00F5042E">
            <w:pPr>
              <w:rPr>
                <w:rFonts w:eastAsia="Batang"/>
                <w:b/>
                <w:bCs/>
                <w:highlight w:val="green"/>
                <w:lang w:val="en-GB"/>
              </w:rPr>
            </w:pPr>
            <w:r>
              <w:rPr>
                <w:rFonts w:eastAsia="Batang"/>
                <w:b/>
                <w:bCs/>
                <w:highlight w:val="green"/>
                <w:lang w:val="en-GB"/>
              </w:rPr>
              <w:t>Agreement</w:t>
            </w:r>
          </w:p>
          <w:p w14:paraId="73E08CE5" w14:textId="77777777" w:rsidR="005637BE" w:rsidRDefault="00F5042E">
            <w:pPr>
              <w:rPr>
                <w:rFonts w:eastAsia="Calibri"/>
                <w:bCs/>
                <w:iCs/>
                <w:szCs w:val="20"/>
                <w:lang w:val="en-GB"/>
              </w:rPr>
            </w:pPr>
            <w:r>
              <w:rPr>
                <w:rFonts w:eastAsia="Calibri"/>
                <w:bCs/>
                <w:iCs/>
                <w:szCs w:val="20"/>
                <w:lang w:val="en-GB"/>
              </w:rPr>
              <w:t xml:space="preserve">For each aperiodic beam indication for access link, one DCI is used with the information defined by </w:t>
            </w:r>
          </w:p>
          <w:p w14:paraId="73E08CE6" w14:textId="77777777" w:rsidR="005637BE" w:rsidRDefault="00F5042E">
            <w:pPr>
              <w:tabs>
                <w:tab w:val="left" w:pos="1304"/>
                <w:tab w:val="left" w:pos="1440"/>
                <w:tab w:val="left" w:pos="2160"/>
              </w:tabs>
              <w:rPr>
                <w:rFonts w:eastAsia="Batang"/>
                <w:iCs/>
                <w:szCs w:val="20"/>
                <w:lang w:val="en-GB"/>
              </w:rPr>
            </w:pPr>
            <w:r>
              <w:rPr>
                <w:rFonts w:eastAsia="Batang"/>
                <w:iCs/>
                <w:szCs w:val="20"/>
                <w:lang w:val="en-GB"/>
              </w:rPr>
              <w:t xml:space="preserve">Option-1: </w:t>
            </w:r>
          </w:p>
          <w:p w14:paraId="73E08CE7" w14:textId="77777777" w:rsidR="005637BE" w:rsidRDefault="00E95B0F">
            <w:pPr>
              <w:numPr>
                <w:ilvl w:val="0"/>
                <w:numId w:val="13"/>
              </w:numPr>
              <w:tabs>
                <w:tab w:val="left" w:pos="840"/>
                <w:tab w:val="left" w:pos="1304"/>
                <w:tab w:val="left" w:pos="1440"/>
                <w:tab w:val="left" w:pos="2160"/>
              </w:tabs>
              <w:rPr>
                <w:rFonts w:eastAsia="Batang"/>
                <w:iCs/>
                <w:szCs w:val="20"/>
                <w:lang w:val="en-GB"/>
              </w:rPr>
            </w:pP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F5042E">
              <w:rPr>
                <w:rFonts w:eastAsia="Batang"/>
                <w:iCs/>
                <w:szCs w:val="20"/>
                <w:lang w:val="en-GB"/>
              </w:rPr>
              <w:t xml:space="preserve"> fields are used to indicate the beam information and each field refers to one beam index; </w:t>
            </w:r>
          </w:p>
          <w:p w14:paraId="73E08CE8"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Note: The </w:t>
            </w:r>
            <w:proofErr w:type="spellStart"/>
            <w:r>
              <w:rPr>
                <w:rFonts w:eastAsia="Batang"/>
                <w:iCs/>
                <w:szCs w:val="20"/>
                <w:lang w:val="en-GB"/>
              </w:rPr>
              <w:t>bitwidth</w:t>
            </w:r>
            <w:proofErr w:type="spellEnd"/>
            <w:r>
              <w:rPr>
                <w:rFonts w:eastAsia="Batang"/>
                <w:iCs/>
                <w:szCs w:val="20"/>
                <w:lang w:val="en-GB"/>
              </w:rPr>
              <w:t xml:space="preserve"> of this field is determined by the number of beams used for access link. </w:t>
            </w:r>
          </w:p>
          <w:p w14:paraId="73E08CE9" w14:textId="77777777" w:rsidR="005637BE" w:rsidRDefault="00E95B0F">
            <w:pPr>
              <w:numPr>
                <w:ilvl w:val="0"/>
                <w:numId w:val="13"/>
              </w:numPr>
              <w:tabs>
                <w:tab w:val="left" w:pos="840"/>
                <w:tab w:val="left" w:pos="1304"/>
                <w:tab w:val="left" w:pos="1440"/>
                <w:tab w:val="left" w:pos="2160"/>
              </w:tabs>
              <w:rPr>
                <w:rFonts w:eastAsia="Batang"/>
                <w:iCs/>
                <w:szCs w:val="20"/>
                <w:lang w:val="en-GB"/>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00F5042E">
              <w:rPr>
                <w:rFonts w:eastAsia="Batang"/>
                <w:iCs/>
                <w:szCs w:val="20"/>
                <w:lang w:val="en-GB"/>
              </w:rPr>
              <w:t xml:space="preserve"> fields to indicate the time resource;</w:t>
            </w:r>
          </w:p>
          <w:p w14:paraId="73E08CEA"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Note: A list of time resource is pre-defined by RRC signalling. The </w:t>
            </w:r>
            <w:proofErr w:type="spellStart"/>
            <w:r>
              <w:rPr>
                <w:rFonts w:eastAsia="Batang"/>
                <w:iCs/>
                <w:szCs w:val="20"/>
                <w:lang w:val="en-GB"/>
              </w:rPr>
              <w:t>bitwidth</w:t>
            </w:r>
            <w:proofErr w:type="spellEnd"/>
            <w:r>
              <w:rPr>
                <w:rFonts w:eastAsia="Batang"/>
                <w:iCs/>
                <w:szCs w:val="20"/>
                <w:lang w:val="en-GB"/>
              </w:rPr>
              <w:t xml:space="preserve"> of this field for time resource indication is determined by the length of list. </w:t>
            </w:r>
          </w:p>
          <w:p w14:paraId="73E08CEB" w14:textId="77777777" w:rsidR="005637BE" w:rsidRDefault="00F5042E">
            <w:pPr>
              <w:numPr>
                <w:ilvl w:val="0"/>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FFS: The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Pr>
                <w:rFonts w:eastAsia="Batang"/>
                <w:iCs/>
                <w:szCs w:val="20"/>
                <w:lang w:val="en-GB"/>
              </w:rPr>
              <w:t xml:space="preserve"> </w:t>
            </w:r>
          </w:p>
          <w:p w14:paraId="73E08CEC"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proofErr w:type="gramStart"/>
            <w:r>
              <w:rPr>
                <w:rFonts w:eastAsia="Batang"/>
                <w:iCs/>
                <w:szCs w:val="20"/>
                <w:lang w:val="en-GB"/>
              </w:rPr>
              <w:t xml:space="preserve">or </w:t>
            </w:r>
            <w:proofErr w:type="gramEnd"/>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Pr>
                <w:rFonts w:eastAsia="Batang"/>
                <w:iCs/>
                <w:szCs w:val="20"/>
                <w:lang w:val="en-GB"/>
              </w:rPr>
              <w:t>.</w:t>
            </w:r>
          </w:p>
          <w:p w14:paraId="73E08CED" w14:textId="77777777" w:rsidR="005637BE" w:rsidRDefault="00F5042E">
            <w:pPr>
              <w:numPr>
                <w:ilvl w:val="0"/>
                <w:numId w:val="13"/>
              </w:numPr>
              <w:tabs>
                <w:tab w:val="left" w:pos="840"/>
                <w:tab w:val="left" w:pos="1304"/>
                <w:tab w:val="left" w:pos="1440"/>
                <w:tab w:val="left" w:pos="2160"/>
              </w:tabs>
              <w:rPr>
                <w:rFonts w:eastAsia="Batang"/>
                <w:iCs/>
                <w:szCs w:val="20"/>
                <w:lang w:val="en-GB"/>
              </w:rPr>
            </w:pPr>
            <w:r>
              <w:rPr>
                <w:rFonts w:eastAsia="Batang"/>
                <w:iCs/>
                <w:szCs w:val="20"/>
                <w:lang w:val="en-GB"/>
              </w:rPr>
              <w:t>FFS: How to define the association between time indication and beam indication</w:t>
            </w:r>
          </w:p>
          <w:p w14:paraId="73E08CEE" w14:textId="77777777" w:rsidR="005637BE" w:rsidRDefault="00F5042E">
            <w:pPr>
              <w:tabs>
                <w:tab w:val="left" w:pos="1304"/>
                <w:tab w:val="left" w:pos="1440"/>
                <w:tab w:val="left" w:pos="2160"/>
              </w:tabs>
              <w:rPr>
                <w:rFonts w:eastAsia="Batang"/>
                <w:iCs/>
                <w:szCs w:val="20"/>
                <w:lang w:val="en-GB"/>
              </w:rPr>
            </w:pPr>
            <w:r>
              <w:rPr>
                <w:rFonts w:eastAsia="Batang"/>
                <w:iCs/>
                <w:szCs w:val="20"/>
                <w:lang w:val="en-GB"/>
              </w:rPr>
              <w:t>Each time resource is defined by {Starting slot defined as the slot offset, starting symbol defined by symbol offset within the slot, duration defined by the number of symbols} with dedicated field.</w:t>
            </w:r>
          </w:p>
        </w:tc>
      </w:tr>
    </w:tbl>
    <w:p w14:paraId="73E08CF0" w14:textId="77777777" w:rsidR="005637BE" w:rsidRPr="004821C7" w:rsidRDefault="00F5042E">
      <w:pPr>
        <w:spacing w:beforeLines="50" w:before="120" w:afterLines="50" w:after="120"/>
        <w:rPr>
          <w:szCs w:val="20"/>
        </w:rPr>
      </w:pPr>
      <w:r w:rsidRPr="004821C7">
        <w:rPr>
          <w:rFonts w:hint="eastAsia"/>
          <w:szCs w:val="20"/>
        </w:rPr>
        <w:lastRenderedPageBreak/>
        <w:t xml:space="preserve">The leftover issue is to 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Pr>
          <w:rFonts w:eastAsia="Batang"/>
          <w:iCs/>
          <w:szCs w:val="20"/>
          <w:lang w:val="en-GB"/>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4821C7">
        <w:rPr>
          <w:rFonts w:ascii="Cambria Math" w:hAnsi="Cambria Math" w:hint="eastAsia"/>
          <w:iCs/>
          <w:szCs w:val="20"/>
        </w:rPr>
        <w:t xml:space="preserve"> </w:t>
      </w:r>
      <w:r w:rsidRPr="004821C7">
        <w:rPr>
          <w:iCs/>
          <w:szCs w:val="20"/>
        </w:rPr>
        <w:t xml:space="preserve">and </w:t>
      </w:r>
      <w:r>
        <w:rPr>
          <w:rFonts w:eastAsia="Batang"/>
          <w:iCs/>
          <w:szCs w:val="20"/>
          <w:lang w:val="en-GB"/>
        </w:rPr>
        <w:t>define the association between time indication and beam indication</w:t>
      </w:r>
      <w:r w:rsidRPr="004821C7">
        <w:rPr>
          <w:rFonts w:eastAsia="Batang" w:hint="eastAsia"/>
          <w:iCs/>
          <w:szCs w:val="20"/>
        </w:rPr>
        <w:t>, based on the contributions, the following views are summarized:</w:t>
      </w:r>
    </w:p>
    <w:p w14:paraId="73E08CF1" w14:textId="77777777" w:rsidR="005637BE" w:rsidRDefault="00F5042E">
      <w:pPr>
        <w:pStyle w:val="afc"/>
        <w:numPr>
          <w:ilvl w:val="0"/>
          <w:numId w:val="14"/>
        </w:numPr>
        <w:ind w:firstLine="420"/>
      </w:pPr>
      <w:r>
        <w:t xml:space="preserve">Option-1: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p>
    <w:p w14:paraId="73E08CF2" w14:textId="77777777" w:rsidR="005637BE" w:rsidRPr="004821C7" w:rsidRDefault="00F5042E">
      <w:pPr>
        <w:pStyle w:val="afc"/>
        <w:ind w:left="420" w:firstLineChars="0" w:firstLine="0"/>
      </w:pPr>
      <w:r w:rsidRPr="004821C7">
        <w:t>[</w:t>
      </w:r>
      <w:r w:rsidRPr="004821C7">
        <w:rPr>
          <w:rFonts w:hint="eastAsia"/>
        </w:rPr>
        <w:t>Ericsson, Interdigital, Samsung, NEC, Intel, NICT, ETRI, Apple, DCM] prefer this option since it reduces the signalling overhead of DCI.</w:t>
      </w:r>
    </w:p>
    <w:p w14:paraId="73E08CF3" w14:textId="77777777" w:rsidR="005637BE" w:rsidRDefault="00F5042E">
      <w:pPr>
        <w:pStyle w:val="afc"/>
        <w:numPr>
          <w:ilvl w:val="0"/>
          <w:numId w:val="14"/>
        </w:numPr>
        <w:ind w:firstLine="420"/>
      </w:pPr>
      <w:r>
        <w:t xml:space="preserve">Option-2: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p>
    <w:p w14:paraId="73E08CF4" w14:textId="77777777" w:rsidR="005637BE" w:rsidRPr="004821C7" w:rsidRDefault="00F5042E">
      <w:pPr>
        <w:pStyle w:val="afc"/>
        <w:ind w:left="420" w:firstLineChars="0" w:firstLine="0"/>
      </w:pPr>
      <w:r w:rsidRPr="004821C7">
        <w:t>[</w:t>
      </w:r>
      <w:r w:rsidRPr="004821C7">
        <w:rPr>
          <w:rFonts w:hint="eastAsia"/>
        </w:rPr>
        <w:t xml:space="preserve">Huawei, ZTE, vivo, Panasonic, Spreadtrum, CATT, </w:t>
      </w:r>
      <w:r w:rsidRPr="004821C7">
        <w:t>China Telecom</w:t>
      </w:r>
      <w:r w:rsidRPr="004821C7">
        <w:rPr>
          <w:rFonts w:hint="eastAsia"/>
        </w:rPr>
        <w:t xml:space="preserve">, Fujitsu, Nokia, Sony, NICT, LGE, Qualcomm, MTK] support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ascii="Cambria Math" w:hAnsi="Cambria Math" w:hint="eastAsia"/>
        </w:rPr>
        <w:t>,</w:t>
      </w:r>
      <w:r w:rsidRPr="004821C7">
        <w:rPr>
          <w:rFonts w:hint="eastAsia"/>
        </w:rPr>
        <w:t xml:space="preserve"> so that </w:t>
      </w:r>
      <w:r w:rsidRPr="004821C7">
        <w:t>the time resource and indicated AL beam has one-to-one mapping relationship</w:t>
      </w:r>
      <w:r w:rsidRPr="004821C7">
        <w:rPr>
          <w:rFonts w:hint="eastAsia"/>
        </w:rPr>
        <w:t>.</w:t>
      </w:r>
    </w:p>
    <w:p w14:paraId="73E08CF5" w14:textId="77777777" w:rsidR="005637BE" w:rsidRPr="004821C7" w:rsidRDefault="00F5042E">
      <w:pPr>
        <w:pStyle w:val="afc"/>
        <w:ind w:left="420" w:firstLineChars="0" w:firstLine="0"/>
      </w:pPr>
      <w:r w:rsidRPr="004821C7">
        <w:rPr>
          <w:rFonts w:hint="eastAsia"/>
        </w:rPr>
        <w:t xml:space="preserve">Moreover, [CMCC, Sharp] further supports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hint="eastAsia"/>
        </w:rPr>
        <w:t>= 1, then a single beam index and associated time resource index are includ</w:t>
      </w:r>
      <w:proofErr w:type="spellStart"/>
      <w:r w:rsidRPr="004821C7">
        <w:rPr>
          <w:rFonts w:hint="eastAsia"/>
        </w:rPr>
        <w:t>ed</w:t>
      </w:r>
      <w:proofErr w:type="spellEnd"/>
      <w:r w:rsidRPr="004821C7">
        <w:rPr>
          <w:rFonts w:hint="eastAsia"/>
        </w:rPr>
        <w:t xml:space="preserve"> in the DCI. [Sharp] also considers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ascii="Cambria Math" w:hAnsi="Cambria Math" w:hint="eastAsia"/>
        </w:rPr>
        <w:t xml:space="preserve"> = </w:t>
      </w:r>
      <w:r w:rsidRPr="004821C7">
        <w:t>2 to configure UL and DL beam indexes separately.</w:t>
      </w:r>
      <w:r w:rsidRPr="004821C7">
        <w:rPr>
          <w:rFonts w:hint="eastAsia"/>
        </w:rPr>
        <w:t xml:space="preserve"> </w:t>
      </w:r>
    </w:p>
    <w:p w14:paraId="73E08CF6" w14:textId="77777777" w:rsidR="005637BE" w:rsidRPr="004821C7" w:rsidRDefault="00F5042E">
      <w:pPr>
        <w:rPr>
          <w:szCs w:val="20"/>
        </w:rPr>
      </w:pPr>
      <w:r w:rsidRPr="004821C7">
        <w:rPr>
          <w:szCs w:val="20"/>
        </w:rPr>
        <w:t>From FL’s perspective</w:t>
      </w:r>
      <w:r w:rsidRPr="004821C7">
        <w:rPr>
          <w:rFonts w:hint="eastAsia"/>
          <w:szCs w:val="20"/>
        </w:rPr>
        <w:t>,</w:t>
      </w:r>
      <w:r w:rsidRPr="004821C7">
        <w:rPr>
          <w:szCs w:val="20"/>
        </w:rPr>
        <w:t xml:space="preserve"> the benefits of Opiton-2 is clear from the perspective of flexibility, which is essential for the aperiodic indication. Meanwhile, it seems that majority support</w:t>
      </w:r>
      <m:oMath>
        <m:sSub>
          <m:sSubPr>
            <m:ctrlPr>
              <w:rPr>
                <w:rFonts w:ascii="Cambria Math" w:hAnsi="Cambria Math"/>
                <w:i/>
                <w:iCs/>
                <w:szCs w:val="20"/>
              </w:rPr>
            </m:ctrlPr>
          </m:sSubPr>
          <m:e>
            <m:r>
              <w:rPr>
                <w:rFonts w:ascii="Cambria Math" w:hAnsi="Cambria Math"/>
                <w:szCs w:val="20"/>
              </w:rPr>
              <m:t xml:space="preserve"> 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4821C7">
        <w:rPr>
          <w:szCs w:val="20"/>
        </w:rPr>
        <w:t>, then, the following proposal is provided:</w:t>
      </w:r>
    </w:p>
    <w:p w14:paraId="73E08CF7" w14:textId="77777777" w:rsidR="005637BE" w:rsidRPr="004821C7" w:rsidRDefault="005637BE">
      <w:pPr>
        <w:rPr>
          <w:szCs w:val="20"/>
        </w:rPr>
      </w:pPr>
    </w:p>
    <w:p w14:paraId="73E08CF8" w14:textId="77777777" w:rsidR="005637BE" w:rsidRPr="004821C7" w:rsidRDefault="00F5042E">
      <w:pPr>
        <w:snapToGrid w:val="0"/>
        <w:rPr>
          <w:rFonts w:eastAsia="Batang"/>
          <w:i/>
          <w:iCs/>
          <w:szCs w:val="20"/>
          <w:highlight w:val="yellow"/>
        </w:rPr>
      </w:pPr>
      <w:r w:rsidRPr="004821C7">
        <w:rPr>
          <w:b/>
          <w:bCs/>
          <w:i/>
          <w:iCs/>
          <w:szCs w:val="20"/>
          <w:highlight w:val="yellow"/>
        </w:rPr>
        <w:t>Proposal 1-1-1</w:t>
      </w:r>
      <w:r w:rsidRPr="004821C7">
        <w:rPr>
          <w:rFonts w:hint="eastAsia"/>
          <w:b/>
          <w:bCs/>
          <w:i/>
          <w:iCs/>
          <w:szCs w:val="20"/>
          <w:highlight w:val="yellow"/>
        </w:rPr>
        <w:t>-1</w:t>
      </w:r>
      <w:r w:rsidRPr="004821C7">
        <w:rPr>
          <w:b/>
          <w:bCs/>
          <w:i/>
          <w:iCs/>
          <w:szCs w:val="20"/>
          <w:highlight w:val="yellow"/>
        </w:rPr>
        <w:t xml:space="preserve">: </w:t>
      </w:r>
      <w:r w:rsidRPr="004821C7">
        <w:rPr>
          <w:i/>
          <w:iCs/>
          <w:szCs w:val="20"/>
          <w:highlight w:val="yellow"/>
        </w:rPr>
        <w:t xml:space="preserve">For each aperiodic beam indication for access link via DCI, </w:t>
      </w:r>
      <m:oMath>
        <m:sSub>
          <m:sSubPr>
            <m:ctrlPr>
              <w:rPr>
                <w:rFonts w:ascii="Cambria Math" w:hAnsi="Cambria Math" w:hint="eastAsia"/>
                <w:i/>
                <w:iCs/>
                <w:szCs w:val="20"/>
                <w:highlight w:val="yellow"/>
              </w:rPr>
            </m:ctrlPr>
          </m:sSubPr>
          <m:e>
            <m:r>
              <w:rPr>
                <w:rFonts w:ascii="Cambria Math" w:hAnsi="Cambria Math" w:hint="eastAsia"/>
                <w:szCs w:val="20"/>
                <w:highlight w:val="yellow"/>
              </w:rPr>
              <m:t>T</m:t>
            </m:r>
          </m:e>
          <m:sub>
            <m:r>
              <w:rPr>
                <w:rFonts w:ascii="Cambria Math" w:hAnsi="Cambria Math" w:hint="eastAsia"/>
                <w:szCs w:val="20"/>
                <w:highlight w:val="yellow"/>
              </w:rPr>
              <m:t>max</m:t>
            </m:r>
          </m:sub>
        </m:sSub>
        <m:r>
          <w:rPr>
            <w:rFonts w:ascii="Cambria Math" w:hAnsi="Cambria Math" w:hint="eastAsia"/>
            <w:szCs w:val="20"/>
            <w:highlight w:val="yellow"/>
          </w:rPr>
          <m:t>=</m:t>
        </m:r>
        <m:sSub>
          <m:sSubPr>
            <m:ctrlPr>
              <w:rPr>
                <w:rFonts w:ascii="Cambria Math" w:hAnsi="Cambria Math" w:hint="eastAsia"/>
                <w:i/>
                <w:iCs/>
                <w:szCs w:val="20"/>
                <w:highlight w:val="yellow"/>
              </w:rPr>
            </m:ctrlPr>
          </m:sSubPr>
          <m:e>
            <m:r>
              <w:rPr>
                <w:rFonts w:ascii="Cambria Math" w:hAnsi="Cambria Math" w:hint="eastAsia"/>
                <w:szCs w:val="20"/>
                <w:highlight w:val="yellow"/>
              </w:rPr>
              <m:t>L</m:t>
            </m:r>
          </m:e>
          <m:sub>
            <m:r>
              <w:rPr>
                <w:rFonts w:ascii="Cambria Math" w:hAnsi="Cambria Math" w:hint="eastAsia"/>
                <w:szCs w:val="20"/>
                <w:highlight w:val="yellow"/>
              </w:rPr>
              <m:t>max</m:t>
            </m:r>
          </m:sub>
        </m:sSub>
      </m:oMath>
      <w:r w:rsidRPr="004821C7">
        <w:rPr>
          <w:rFonts w:ascii="Cambria Math" w:hAnsi="Cambria Math" w:hint="eastAsia"/>
          <w:i/>
          <w:iCs/>
          <w:szCs w:val="20"/>
          <w:highlight w:val="yellow"/>
        </w:rPr>
        <w:t xml:space="preserve"> </w:t>
      </w:r>
      <w:r w:rsidRPr="004821C7">
        <w:rPr>
          <w:i/>
          <w:iCs/>
          <w:szCs w:val="20"/>
          <w:highlight w:val="yellow"/>
        </w:rPr>
        <w:t>is supported.</w:t>
      </w:r>
    </w:p>
    <w:p w14:paraId="73E08CF9" w14:textId="77777777" w:rsidR="005637BE" w:rsidRPr="00196B54" w:rsidRDefault="00F5042E">
      <w:pPr>
        <w:pStyle w:val="afc"/>
        <w:rPr>
          <w:i/>
          <w:highlight w:val="yellow"/>
        </w:rPr>
      </w:pPr>
      <w:r w:rsidRPr="00196B54">
        <w:rPr>
          <w:rFonts w:hint="eastAsia"/>
          <w:i/>
          <w:highlight w:val="yellow"/>
        </w:rPr>
        <w:t xml:space="preserve">The time indication and beam indication is </w:t>
      </w:r>
      <w:r w:rsidRPr="00196B54">
        <w:rPr>
          <w:i/>
          <w:highlight w:val="yellow"/>
        </w:rPr>
        <w:t xml:space="preserve">sequentially </w:t>
      </w:r>
      <w:r w:rsidRPr="00196B54">
        <w:rPr>
          <w:rFonts w:hint="eastAsia"/>
          <w:i/>
          <w:highlight w:val="yellow"/>
        </w:rPr>
        <w:t>associated</w:t>
      </w:r>
      <w:r w:rsidRPr="00196B54">
        <w:rPr>
          <w:i/>
          <w:highlight w:val="yellow"/>
        </w:rPr>
        <w:t xml:space="preserve"> with one to one mapping</w:t>
      </w:r>
      <w:r w:rsidRPr="00196B54">
        <w:rPr>
          <w:rFonts w:hint="eastAsia"/>
          <w:i/>
          <w:highlight w:val="yellow"/>
        </w:rPr>
        <w:t>.</w:t>
      </w:r>
    </w:p>
    <w:p w14:paraId="73E08CFA" w14:textId="77777777" w:rsidR="005637BE" w:rsidRPr="004821C7" w:rsidRDefault="00F5042E">
      <w:pPr>
        <w:pStyle w:val="afc"/>
        <w:rPr>
          <w:i/>
          <w:highlight w:val="yellow"/>
        </w:rPr>
      </w:pPr>
      <w:r w:rsidRPr="004821C7">
        <w:rPr>
          <w:i/>
          <w:highlight w:val="yellow"/>
        </w:rPr>
        <w:t xml:space="preserve">The </w:t>
      </w:r>
      <w:proofErr w:type="spellStart"/>
      <w:r w:rsidRPr="004821C7">
        <w:rPr>
          <w:i/>
          <w:highlight w:val="yellow"/>
        </w:rPr>
        <w:t>bitwidth</w:t>
      </w:r>
      <w:proofErr w:type="spellEnd"/>
      <w:r w:rsidRPr="004821C7">
        <w:rPr>
          <w:i/>
          <w:highlight w:val="yellow"/>
        </w:rPr>
        <w:t xml:space="preserve"> of each field for </w:t>
      </w:r>
      <w:r w:rsidRPr="004821C7">
        <w:rPr>
          <w:rFonts w:hint="eastAsia"/>
          <w:i/>
          <w:highlight w:val="yellow"/>
        </w:rPr>
        <w:t>time</w:t>
      </w:r>
      <w:r w:rsidRPr="004821C7">
        <w:rPr>
          <w:i/>
          <w:highlight w:val="yellow"/>
        </w:rPr>
        <w:t xml:space="preserve"> indication is </w:t>
      </w:r>
      <w:r w:rsidRPr="004821C7">
        <w:rPr>
          <w:rFonts w:hint="eastAsia"/>
          <w:i/>
          <w:highlight w:val="yellow"/>
        </w:rPr>
        <w:t>[</w:t>
      </w:r>
      <w:r w:rsidRPr="004821C7">
        <w:rPr>
          <w:i/>
          <w:highlight w:val="yellow"/>
        </w:rPr>
        <w:t>7</w:t>
      </w:r>
      <w:r w:rsidRPr="004821C7">
        <w:rPr>
          <w:rFonts w:hint="eastAsia"/>
          <w:i/>
          <w:highlight w:val="yellow"/>
        </w:rPr>
        <w:t>]</w:t>
      </w:r>
      <w:r w:rsidRPr="004821C7">
        <w:rPr>
          <w:i/>
          <w:highlight w:val="yellow"/>
        </w:rPr>
        <w:t>.</w:t>
      </w:r>
    </w:p>
    <w:p w14:paraId="73E08CFB"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CFE" w14:textId="77777777">
        <w:trPr>
          <w:trHeight w:val="335"/>
          <w:jc w:val="center"/>
        </w:trPr>
        <w:tc>
          <w:tcPr>
            <w:tcW w:w="1926" w:type="dxa"/>
          </w:tcPr>
          <w:p w14:paraId="73E08CFC" w14:textId="77777777" w:rsidR="005637BE" w:rsidRDefault="00F5042E">
            <w:pPr>
              <w:jc w:val="center"/>
              <w:rPr>
                <w:szCs w:val="20"/>
              </w:rPr>
            </w:pPr>
            <w:r>
              <w:rPr>
                <w:szCs w:val="20"/>
              </w:rPr>
              <w:t>Companies</w:t>
            </w:r>
          </w:p>
        </w:tc>
        <w:tc>
          <w:tcPr>
            <w:tcW w:w="6472" w:type="dxa"/>
          </w:tcPr>
          <w:p w14:paraId="73E08CFD" w14:textId="77777777" w:rsidR="005637BE" w:rsidRDefault="00F5042E">
            <w:pPr>
              <w:jc w:val="center"/>
              <w:rPr>
                <w:szCs w:val="20"/>
              </w:rPr>
            </w:pPr>
            <w:r>
              <w:rPr>
                <w:szCs w:val="20"/>
              </w:rPr>
              <w:t>Comments and Views</w:t>
            </w:r>
          </w:p>
        </w:tc>
      </w:tr>
      <w:tr w:rsidR="005637BE" w:rsidRPr="00AC0775" w14:paraId="73E08D04" w14:textId="77777777">
        <w:trPr>
          <w:trHeight w:val="342"/>
          <w:jc w:val="center"/>
        </w:trPr>
        <w:tc>
          <w:tcPr>
            <w:tcW w:w="1926" w:type="dxa"/>
          </w:tcPr>
          <w:p w14:paraId="73E08CFF" w14:textId="77777777" w:rsidR="005637BE" w:rsidRDefault="00F5042E">
            <w:pPr>
              <w:rPr>
                <w:szCs w:val="20"/>
              </w:rPr>
            </w:pPr>
            <w:r>
              <w:rPr>
                <w:szCs w:val="20"/>
              </w:rPr>
              <w:t>Ericsson</w:t>
            </w:r>
          </w:p>
        </w:tc>
        <w:tc>
          <w:tcPr>
            <w:tcW w:w="6472" w:type="dxa"/>
          </w:tcPr>
          <w:p w14:paraId="73E08D00" w14:textId="77777777" w:rsidR="005637BE" w:rsidRPr="004821C7" w:rsidRDefault="00F5042E">
            <w:pPr>
              <w:rPr>
                <w:b/>
                <w:bCs/>
                <w:szCs w:val="20"/>
              </w:rPr>
            </w:pPr>
            <w:r w:rsidRPr="004821C7">
              <w:rPr>
                <w:b/>
                <w:bCs/>
                <w:szCs w:val="20"/>
              </w:rPr>
              <w:t>Do not support.</w:t>
            </w:r>
          </w:p>
          <w:p w14:paraId="73E08D01" w14:textId="77777777" w:rsidR="005637BE" w:rsidRPr="004821C7" w:rsidRDefault="00F5042E">
            <w:pPr>
              <w:rPr>
                <w:szCs w:val="20"/>
              </w:rPr>
            </w:pPr>
            <w:r w:rsidRPr="004821C7">
              <w:rPr>
                <w:szCs w:val="20"/>
              </w:rPr>
              <w:t xml:space="preserve">Full flexibility comes at a large cost in terms of #beams and #time resources that can be indicated in a single DCI. For example, UE specific measurements may require 9 beam-time pairs in a single slot. It will </w:t>
            </w:r>
            <w:r w:rsidRPr="004821C7">
              <w:rPr>
                <w:b/>
                <w:bCs/>
                <w:szCs w:val="20"/>
              </w:rPr>
              <w:t>not be possible to support UE specific measurements</w:t>
            </w:r>
            <w:r w:rsidRPr="004821C7">
              <w:rPr>
                <w:szCs w:val="20"/>
              </w:rPr>
              <w:t xml:space="preserve"> with the proposed solution. In addition, full flexibility is not needed in a network. Only a few timing variants are used in practice which is why a single timing indicator pointing to a row of an RRC configured table where each row includes multiple time resources is our preferred solution.</w:t>
            </w:r>
          </w:p>
          <w:p w14:paraId="73E08D02" w14:textId="77777777" w:rsidR="005637BE" w:rsidRPr="004821C7" w:rsidRDefault="00F5042E">
            <w:pPr>
              <w:rPr>
                <w:b/>
                <w:bCs/>
                <w:szCs w:val="20"/>
              </w:rPr>
            </w:pPr>
            <w:r w:rsidRPr="00196B54">
              <w:rPr>
                <w:szCs w:val="20"/>
              </w:rPr>
              <w:t>Assuming one time indication value, and considering that a DCI should be able to indicate a full TDD period, i.e., 5 slots (assuming 4:1 DL</w:t>
            </w:r>
            <w:proofErr w:type="gramStart"/>
            <w:r w:rsidRPr="00196B54">
              <w:rPr>
                <w:szCs w:val="20"/>
              </w:rPr>
              <w:t>:UL</w:t>
            </w:r>
            <w:proofErr w:type="gramEnd"/>
            <w:r w:rsidRPr="00196B54">
              <w:rPr>
                <w:szCs w:val="20"/>
              </w:rPr>
              <w:t xml:space="preserve">), at least </w:t>
            </w:r>
            <w:r w:rsidRPr="00196B54">
              <w:rPr>
                <w:szCs w:val="20"/>
              </w:rPr>
              <w:lastRenderedPageBreak/>
              <w:t xml:space="preserve">16 different time combinations are needed to cover a full 80 slot frame. </w:t>
            </w:r>
            <w:r w:rsidRPr="004821C7">
              <w:rPr>
                <w:szCs w:val="20"/>
              </w:rPr>
              <w:t xml:space="preserve">Allowing for all possible slot permutations will result in 80 different combinations, or a need for </w:t>
            </w:r>
            <w:r w:rsidRPr="004821C7">
              <w:rPr>
                <w:b/>
                <w:bCs/>
                <w:szCs w:val="20"/>
              </w:rPr>
              <w:t>up to</w:t>
            </w:r>
            <w:r w:rsidRPr="004821C7">
              <w:rPr>
                <w:szCs w:val="20"/>
              </w:rPr>
              <w:t xml:space="preserve"> </w:t>
            </w:r>
            <w:r w:rsidRPr="004821C7">
              <w:rPr>
                <w:b/>
                <w:bCs/>
                <w:szCs w:val="20"/>
              </w:rPr>
              <w:t>7 bits in the single time resource indication.</w:t>
            </w:r>
            <w:r w:rsidRPr="004821C7">
              <w:rPr>
                <w:szCs w:val="20"/>
              </w:rPr>
              <w:t xml:space="preserve"> As a result, there will be greater flexibility for the beam indication, allowing for up to </w:t>
            </w:r>
            <w:r w:rsidRPr="004821C7">
              <w:rPr>
                <w:b/>
                <w:bCs/>
                <w:szCs w:val="20"/>
              </w:rPr>
              <w:t>26 beams in a single indication</w:t>
            </w:r>
            <w:r w:rsidRPr="004821C7">
              <w:rPr>
                <w:szCs w:val="20"/>
              </w:rPr>
              <w:t>, assuming 5 bits per beam.</w:t>
            </w:r>
          </w:p>
          <w:p w14:paraId="73E08D03" w14:textId="77777777" w:rsidR="005637BE" w:rsidRPr="004821C7" w:rsidRDefault="00F5042E">
            <w:pPr>
              <w:rPr>
                <w:b/>
                <w:bCs/>
                <w:szCs w:val="20"/>
              </w:rPr>
            </w:pPr>
            <w:r w:rsidRPr="004821C7">
              <w:rPr>
                <w:szCs w:val="20"/>
              </w:rPr>
              <w:t>Finally, we question the use of 7 bits for each time indication. Should that be considered a fixed value or a maximum value?</w:t>
            </w:r>
          </w:p>
        </w:tc>
      </w:tr>
      <w:tr w:rsidR="005637BE" w:rsidRPr="004821C7" w14:paraId="73E08D0D" w14:textId="77777777">
        <w:trPr>
          <w:trHeight w:val="342"/>
          <w:jc w:val="center"/>
        </w:trPr>
        <w:tc>
          <w:tcPr>
            <w:tcW w:w="1926" w:type="dxa"/>
          </w:tcPr>
          <w:p w14:paraId="73E08D05" w14:textId="77777777" w:rsidR="005637BE" w:rsidRDefault="00F5042E">
            <w:pPr>
              <w:rPr>
                <w:szCs w:val="20"/>
              </w:rPr>
            </w:pPr>
            <w:r>
              <w:rPr>
                <w:szCs w:val="20"/>
              </w:rPr>
              <w:lastRenderedPageBreak/>
              <w:t xml:space="preserve">Intel </w:t>
            </w:r>
          </w:p>
        </w:tc>
        <w:tc>
          <w:tcPr>
            <w:tcW w:w="6472" w:type="dxa"/>
          </w:tcPr>
          <w:p w14:paraId="73E08D06" w14:textId="77777777" w:rsidR="005637BE" w:rsidRPr="004821C7" w:rsidRDefault="00F5042E">
            <w:pPr>
              <w:rPr>
                <w:szCs w:val="20"/>
              </w:rPr>
            </w:pPr>
            <w:r w:rsidRPr="004821C7">
              <w:rPr>
                <w:szCs w:val="20"/>
              </w:rPr>
              <w:t xml:space="preserve">We don’t support the proposal. </w:t>
            </w:r>
          </w:p>
          <w:p w14:paraId="73E08D07" w14:textId="77777777" w:rsidR="005637BE" w:rsidRDefault="00F5042E">
            <w:pPr>
              <w:rPr>
                <w:szCs w:val="20"/>
              </w:rPr>
            </w:pPr>
            <w:r w:rsidRPr="00196B54">
              <w:rPr>
                <w:szCs w:val="20"/>
              </w:rPr>
              <w:t xml:space="preserve">Before explaining why we don’t support the proposal (option 2), we’d like to clarify how option 1 works, to avoid any confusion. </w:t>
            </w:r>
            <w:r>
              <w:rPr>
                <w:szCs w:val="20"/>
              </w:rPr>
              <w:t xml:space="preserve">Because it seems some companies misunderstand option 1. </w:t>
            </w:r>
          </w:p>
          <w:p w14:paraId="73E08D08" w14:textId="77777777" w:rsidR="005637BE" w:rsidRPr="00196B54" w:rsidRDefault="00F5042E">
            <w:pPr>
              <w:pStyle w:val="afc"/>
              <w:numPr>
                <w:ilvl w:val="0"/>
                <w:numId w:val="15"/>
              </w:numPr>
              <w:ind w:firstLine="420"/>
            </w:pPr>
            <w:r w:rsidRPr="00196B54">
              <w:t xml:space="preserve">For option 1, </w:t>
            </w:r>
            <w:proofErr w:type="spellStart"/>
            <w:r w:rsidRPr="00196B54">
              <w:t>Tmax</w:t>
            </w:r>
            <w:proofErr w:type="spellEnd"/>
            <w:r w:rsidRPr="00196B54">
              <w:t xml:space="preserve">=1 does not mean, we only have 1 time domain resource. It means, we only have 1 bit field for time domain resource, but </w:t>
            </w:r>
            <w:r w:rsidRPr="00196B54">
              <w:rPr>
                <w:u w:val="single"/>
              </w:rPr>
              <w:t xml:space="preserve">this single bit field can indicate multiple time domain resources, </w:t>
            </w:r>
            <w:r w:rsidRPr="00196B54">
              <w:t xml:space="preserve">which is similar to multi-SLIV TDRA table, wherein a table consists of multiple rows and each row can have one or multiple SLIVs. Therefore option 1 does not imply </w:t>
            </w:r>
            <w:proofErr w:type="spellStart"/>
            <w:r w:rsidRPr="00196B54">
              <w:t>Lmax</w:t>
            </w:r>
            <w:proofErr w:type="spellEnd"/>
            <w:r w:rsidRPr="00196B54">
              <w:t xml:space="preserve">=1. Let’s say </w:t>
            </w:r>
            <w:proofErr w:type="spellStart"/>
            <w:r w:rsidRPr="00196B54">
              <w:t>Lmax</w:t>
            </w:r>
            <w:proofErr w:type="spellEnd"/>
            <w:r w:rsidRPr="00196B54">
              <w:t xml:space="preserve">=4. </w:t>
            </w:r>
            <w:proofErr w:type="gramStart"/>
            <w:r w:rsidRPr="00196B54">
              <w:t>gNB</w:t>
            </w:r>
            <w:proofErr w:type="gramEnd"/>
            <w:r w:rsidRPr="00196B54">
              <w:t xml:space="preserve"> can indicate a row with multiple time domain resources, e.g., up to 4 time domain resources, then, map to 4 different beams. </w:t>
            </w:r>
          </w:p>
          <w:p w14:paraId="73E08D09" w14:textId="77777777" w:rsidR="005637BE" w:rsidRPr="00196B54" w:rsidRDefault="00F5042E">
            <w:pPr>
              <w:pStyle w:val="afc"/>
              <w:numPr>
                <w:ilvl w:val="0"/>
                <w:numId w:val="15"/>
              </w:numPr>
              <w:ind w:firstLine="420"/>
            </w:pPr>
            <w:r w:rsidRPr="00196B54">
              <w:t xml:space="preserve">For option 2, </w:t>
            </w:r>
            <w:r w:rsidRPr="00196B54">
              <w:rPr>
                <w:u w:val="single"/>
              </w:rPr>
              <w:t>for each bit field for time domain resource, only 1 time domain resource is indicated</w:t>
            </w:r>
            <w:r w:rsidRPr="00196B54">
              <w:t xml:space="preserve">, gNB indicates </w:t>
            </w:r>
            <w:proofErr w:type="spellStart"/>
            <w:r w:rsidRPr="00196B54">
              <w:t>Lmax</w:t>
            </w:r>
            <w:proofErr w:type="spellEnd"/>
            <w:r w:rsidRPr="00196B54">
              <w:t xml:space="preserve"> time domain resources by </w:t>
            </w:r>
            <w:proofErr w:type="spellStart"/>
            <w:r w:rsidRPr="00196B54">
              <w:t>Lmax</w:t>
            </w:r>
            <w:proofErr w:type="spellEnd"/>
            <w:r w:rsidRPr="00196B54">
              <w:t xml:space="preserve"> bit fields for time domain resource indication. </w:t>
            </w:r>
          </w:p>
          <w:p w14:paraId="73E08D0A" w14:textId="77777777" w:rsidR="005637BE" w:rsidRPr="00196B54" w:rsidRDefault="00F5042E">
            <w:pPr>
              <w:pStyle w:val="afc"/>
              <w:ind w:left="720" w:firstLineChars="0" w:firstLine="0"/>
            </w:pPr>
            <w:r w:rsidRPr="00196B54">
              <w:t xml:space="preserve"> </w:t>
            </w:r>
          </w:p>
          <w:p w14:paraId="73E08D0B" w14:textId="77777777" w:rsidR="005637BE" w:rsidRPr="004821C7" w:rsidRDefault="00F5042E">
            <w:pPr>
              <w:rPr>
                <w:szCs w:val="20"/>
              </w:rPr>
            </w:pPr>
            <w:r w:rsidRPr="004821C7">
              <w:rPr>
                <w:szCs w:val="20"/>
              </w:rPr>
              <w:t xml:space="preserve">We can NOT agree with FL’s assessment that Option 2 is more flexible. For one simple example, the total number of different time domain resources by option 1 can be larger than option 2. For option 2, let’s say 4 bits for each field, and </w:t>
            </w:r>
            <w:proofErr w:type="spellStart"/>
            <w:r w:rsidRPr="004821C7">
              <w:rPr>
                <w:szCs w:val="20"/>
              </w:rPr>
              <w:t>Lmax</w:t>
            </w:r>
            <w:proofErr w:type="spellEnd"/>
            <w:r w:rsidRPr="004821C7">
              <w:rPr>
                <w:szCs w:val="20"/>
              </w:rPr>
              <w:t xml:space="preserve"> fields. Option 2 only supports up to 16 different time domain resources which is determined by 4 bits, regardless of </w:t>
            </w:r>
            <w:proofErr w:type="spellStart"/>
            <w:r w:rsidRPr="004821C7">
              <w:rPr>
                <w:szCs w:val="20"/>
              </w:rPr>
              <w:t>Lmax</w:t>
            </w:r>
            <w:proofErr w:type="spellEnd"/>
            <w:r w:rsidRPr="004821C7">
              <w:rPr>
                <w:szCs w:val="20"/>
              </w:rPr>
              <w:t xml:space="preserve"> value. But for option 1, we can have 16*(2^ </w:t>
            </w:r>
            <w:proofErr w:type="spellStart"/>
            <w:r w:rsidRPr="004821C7">
              <w:rPr>
                <w:szCs w:val="20"/>
              </w:rPr>
              <w:t>Lmax</w:t>
            </w:r>
            <w:proofErr w:type="spellEnd"/>
            <w:r w:rsidRPr="004821C7">
              <w:rPr>
                <w:szCs w:val="20"/>
              </w:rPr>
              <w:t xml:space="preserve">) rows, and for each time domain resource in each row (one row can have multiple time domain resources), it is totally up to gNB to configure the same or different time </w:t>
            </w:r>
            <w:r w:rsidRPr="004821C7">
              <w:rPr>
                <w:szCs w:val="20"/>
              </w:rPr>
              <w:lastRenderedPageBreak/>
              <w:t xml:space="preserve">domain resource. So, apparently, the total number of time domain resources can be larger in option 1 than in option 2. Furthermore, there are some useless combinations of time domain resources for </w:t>
            </w:r>
            <w:proofErr w:type="spellStart"/>
            <w:r w:rsidRPr="004821C7">
              <w:rPr>
                <w:szCs w:val="20"/>
              </w:rPr>
              <w:t>Lmax</w:t>
            </w:r>
            <w:proofErr w:type="spellEnd"/>
            <w:r w:rsidRPr="004821C7">
              <w:rPr>
                <w:szCs w:val="20"/>
              </w:rPr>
              <w:t xml:space="preserve"> fields by option 2, e.g., same or overlapped time domain resources for different fields, which leads to waste of some code points of bit fields. By option 1, such waste code points can be avoided and gNB can fully utilize all code points.  So, we think the flexibility of option 1 is higher than option 2. </w:t>
            </w:r>
          </w:p>
          <w:p w14:paraId="73E08D0C" w14:textId="77777777" w:rsidR="005637BE" w:rsidRPr="004821C7" w:rsidRDefault="005637BE">
            <w:pPr>
              <w:rPr>
                <w:b/>
                <w:bCs/>
                <w:szCs w:val="20"/>
              </w:rPr>
            </w:pPr>
          </w:p>
        </w:tc>
      </w:tr>
      <w:tr w:rsidR="005637BE" w:rsidRPr="004821C7" w14:paraId="73E08D10" w14:textId="77777777">
        <w:trPr>
          <w:trHeight w:val="342"/>
          <w:jc w:val="center"/>
        </w:trPr>
        <w:tc>
          <w:tcPr>
            <w:tcW w:w="1926" w:type="dxa"/>
          </w:tcPr>
          <w:p w14:paraId="73E08D0E" w14:textId="77777777" w:rsidR="005637BE" w:rsidRDefault="00F5042E">
            <w:pPr>
              <w:rPr>
                <w:szCs w:val="20"/>
              </w:rPr>
            </w:pPr>
            <w:r>
              <w:rPr>
                <w:szCs w:val="20"/>
              </w:rPr>
              <w:lastRenderedPageBreak/>
              <w:t>Sony</w:t>
            </w:r>
          </w:p>
        </w:tc>
        <w:tc>
          <w:tcPr>
            <w:tcW w:w="6472" w:type="dxa"/>
          </w:tcPr>
          <w:p w14:paraId="73E08D0F" w14:textId="77777777" w:rsidR="005637BE" w:rsidRPr="004821C7" w:rsidRDefault="00F5042E">
            <w:pPr>
              <w:rPr>
                <w:szCs w:val="20"/>
              </w:rPr>
            </w:pPr>
            <w:r w:rsidRPr="004821C7">
              <w:rPr>
                <w:szCs w:val="20"/>
              </w:rPr>
              <w:t xml:space="preserve">We are okay with part 1 of the proposal. Regarding part 2, the bit-width of the time-indication fields can be discussed further; why 7 bits? </w:t>
            </w:r>
          </w:p>
        </w:tc>
      </w:tr>
      <w:tr w:rsidR="005637BE" w:rsidRPr="004821C7" w14:paraId="73E08D15" w14:textId="77777777">
        <w:trPr>
          <w:trHeight w:val="342"/>
          <w:jc w:val="center"/>
        </w:trPr>
        <w:tc>
          <w:tcPr>
            <w:tcW w:w="1926" w:type="dxa"/>
          </w:tcPr>
          <w:p w14:paraId="73E08D11" w14:textId="77777777" w:rsidR="005637BE" w:rsidRDefault="00F5042E">
            <w:pPr>
              <w:rPr>
                <w:szCs w:val="20"/>
              </w:rPr>
            </w:pPr>
            <w:r>
              <w:rPr>
                <w:rFonts w:hint="eastAsia"/>
                <w:szCs w:val="20"/>
              </w:rPr>
              <w:t>S</w:t>
            </w:r>
            <w:r>
              <w:rPr>
                <w:szCs w:val="20"/>
              </w:rPr>
              <w:t>amsung</w:t>
            </w:r>
          </w:p>
        </w:tc>
        <w:tc>
          <w:tcPr>
            <w:tcW w:w="6472" w:type="dxa"/>
          </w:tcPr>
          <w:p w14:paraId="73E08D12" w14:textId="77777777" w:rsidR="005637BE" w:rsidRPr="004821C7" w:rsidRDefault="00F5042E">
            <w:pPr>
              <w:rPr>
                <w:szCs w:val="20"/>
              </w:rPr>
            </w:pPr>
            <w:r w:rsidRPr="004821C7">
              <w:rPr>
                <w:rFonts w:hint="eastAsia"/>
                <w:szCs w:val="20"/>
              </w:rPr>
              <w:t>D</w:t>
            </w:r>
            <w:r w:rsidRPr="004821C7">
              <w:rPr>
                <w:szCs w:val="20"/>
              </w:rPr>
              <w:t xml:space="preserve">o not support the proposal. </w:t>
            </w:r>
            <w:proofErr w:type="spellStart"/>
            <w:r w:rsidRPr="004821C7">
              <w:rPr>
                <w:szCs w:val="20"/>
              </w:rPr>
              <w:t>Tmax</w:t>
            </w:r>
            <w:proofErr w:type="spellEnd"/>
            <w:r w:rsidRPr="004821C7">
              <w:rPr>
                <w:szCs w:val="20"/>
              </w:rPr>
              <w:t xml:space="preserve"> = 1 makes more sense.</w:t>
            </w:r>
          </w:p>
          <w:p w14:paraId="73E08D13" w14:textId="77777777" w:rsidR="005637BE" w:rsidRPr="004821C7" w:rsidRDefault="005637BE">
            <w:pPr>
              <w:rPr>
                <w:szCs w:val="20"/>
              </w:rPr>
            </w:pPr>
          </w:p>
          <w:p w14:paraId="73E08D14" w14:textId="77777777" w:rsidR="005637BE" w:rsidRPr="004821C7" w:rsidRDefault="00F5042E">
            <w:pPr>
              <w:rPr>
                <w:szCs w:val="20"/>
              </w:rPr>
            </w:pPr>
            <w:r w:rsidRPr="004821C7">
              <w:rPr>
                <w:szCs w:val="20"/>
              </w:rPr>
              <w:t xml:space="preserve">The option of </w:t>
            </w:r>
            <w:proofErr w:type="spellStart"/>
            <w:r w:rsidRPr="004821C7">
              <w:rPr>
                <w:szCs w:val="20"/>
              </w:rPr>
              <w:t>T_max</w:t>
            </w:r>
            <w:proofErr w:type="spellEnd"/>
            <w:r w:rsidRPr="004821C7">
              <w:rPr>
                <w:szCs w:val="20"/>
              </w:rPr>
              <w:t xml:space="preserve"> = </w:t>
            </w:r>
            <w:proofErr w:type="spellStart"/>
            <w:r w:rsidRPr="004821C7">
              <w:rPr>
                <w:szCs w:val="20"/>
              </w:rPr>
              <w:t>L_max</w:t>
            </w:r>
            <w:proofErr w:type="spellEnd"/>
            <w:r w:rsidRPr="004821C7">
              <w:rPr>
                <w:szCs w:val="20"/>
              </w:rPr>
              <w:t xml:space="preserve"> corresponds to an exhaustive combination of all time-domain resources and creates a large number of redundancy bits in DCI. The number of redundancy scales with the number of time domain resource fields – when a number T of time-domain resources are already indicated by the DCI, the (T+1)-</w:t>
            </w:r>
            <w:proofErr w:type="spellStart"/>
            <w:r w:rsidRPr="004821C7">
              <w:rPr>
                <w:szCs w:val="20"/>
              </w:rPr>
              <w:t>th</w:t>
            </w:r>
            <w:proofErr w:type="spellEnd"/>
            <w:r w:rsidRPr="004821C7">
              <w:rPr>
                <w:szCs w:val="20"/>
              </w:rPr>
              <w:t xml:space="preserve"> time-domain resource cannot overlap with any of the previous T time-domain resources. In fact, for gNB scheduler, only a limited subset of time domain resource combinations is used. Accordingly, </w:t>
            </w:r>
            <w:proofErr w:type="spellStart"/>
            <w:r w:rsidRPr="004821C7">
              <w:rPr>
                <w:szCs w:val="20"/>
              </w:rPr>
              <w:t>T_max</w:t>
            </w:r>
            <w:proofErr w:type="spellEnd"/>
            <w:r w:rsidRPr="004821C7">
              <w:rPr>
                <w:szCs w:val="20"/>
              </w:rPr>
              <w:t xml:space="preserve"> = </w:t>
            </w:r>
            <w:proofErr w:type="spellStart"/>
            <w:r w:rsidRPr="004821C7">
              <w:rPr>
                <w:szCs w:val="20"/>
              </w:rPr>
              <w:t>L_max</w:t>
            </w:r>
            <w:proofErr w:type="spellEnd"/>
            <w:r w:rsidRPr="004821C7">
              <w:rPr>
                <w:szCs w:val="20"/>
              </w:rPr>
              <w:t xml:space="preserve"> would limit the maximum number of aperiodic beam indications that can fit into the DCI.</w:t>
            </w:r>
          </w:p>
        </w:tc>
      </w:tr>
      <w:tr w:rsidR="005637BE" w:rsidRPr="00196B54" w14:paraId="73E08D1A" w14:textId="77777777">
        <w:trPr>
          <w:trHeight w:val="342"/>
          <w:jc w:val="center"/>
        </w:trPr>
        <w:tc>
          <w:tcPr>
            <w:tcW w:w="1926" w:type="dxa"/>
          </w:tcPr>
          <w:p w14:paraId="73E08D16" w14:textId="77777777" w:rsidR="005637BE" w:rsidRDefault="00F5042E">
            <w:pPr>
              <w:rPr>
                <w:szCs w:val="20"/>
              </w:rPr>
            </w:pPr>
            <w:r>
              <w:rPr>
                <w:rFonts w:hint="eastAsia"/>
                <w:szCs w:val="20"/>
              </w:rPr>
              <w:t>ZTE</w:t>
            </w:r>
          </w:p>
        </w:tc>
        <w:tc>
          <w:tcPr>
            <w:tcW w:w="6472" w:type="dxa"/>
          </w:tcPr>
          <w:p w14:paraId="73E08D17" w14:textId="77777777" w:rsidR="005637BE" w:rsidRPr="004821C7" w:rsidRDefault="00F5042E">
            <w:pPr>
              <w:rPr>
                <w:b/>
                <w:bCs/>
                <w:szCs w:val="20"/>
              </w:rPr>
            </w:pPr>
            <w:r w:rsidRPr="004821C7">
              <w:rPr>
                <w:b/>
                <w:bCs/>
                <w:szCs w:val="20"/>
              </w:rPr>
              <w:t>We support this proposal.</w:t>
            </w:r>
          </w:p>
          <w:p w14:paraId="73E08D18" w14:textId="77777777" w:rsidR="005637BE" w:rsidRPr="004821C7" w:rsidRDefault="00F5042E">
            <w:pPr>
              <w:rPr>
                <w:iCs/>
                <w:szCs w:val="20"/>
              </w:rPr>
            </w:pPr>
            <w:r w:rsidRPr="004821C7">
              <w:rPr>
                <w:szCs w:val="20"/>
              </w:rPr>
              <w:t xml:space="preserve">Among these 2 options, Option 2 can achieve higher flexibility since it ensures all possible combinations via separate indications of beam index fields and time resource fields. More specifically, assume that there are </w:t>
            </w:r>
            <w:proofErr w:type="spellStart"/>
            <w:r w:rsidRPr="004821C7">
              <w:rPr>
                <w:szCs w:val="20"/>
              </w:rPr>
              <w:t>N</w:t>
            </w:r>
            <w:r w:rsidRPr="004821C7">
              <w:rPr>
                <w:szCs w:val="20"/>
                <w:vertAlign w:val="subscript"/>
              </w:rPr>
              <w:t>t</w:t>
            </w:r>
            <w:proofErr w:type="spellEnd"/>
            <w:r w:rsidRPr="004821C7">
              <w:rPr>
                <w:szCs w:val="20"/>
              </w:rPr>
              <w:t xml:space="preserve"> possible candidate time resource entries for Option 2, to achieve similar flexibility, Option 1 requires an RRC configured time resource list with </w:t>
            </w:r>
            <m:oMath>
              <m:nary>
                <m:naryPr>
                  <m:chr m:val="∑"/>
                  <m:limLoc m:val="undOvr"/>
                  <m:ctrlPr>
                    <w:rPr>
                      <w:rFonts w:ascii="Cambria Math" w:hAnsi="Cambria Math"/>
                      <w:i/>
                      <w:iCs/>
                      <w:szCs w:val="20"/>
                    </w:rPr>
                  </m:ctrlPr>
                </m:naryPr>
                <m:sub>
                  <m:r>
                    <w:rPr>
                      <w:rFonts w:ascii="Cambria Math" w:hAnsi="Cambria Math"/>
                      <w:szCs w:val="20"/>
                    </w:rPr>
                    <m:t>i=1</m:t>
                  </m:r>
                </m:sub>
                <m:sup>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sup>
                <m:e>
                  <m:r>
                    <w:rPr>
                      <w:rFonts w:ascii="Cambria Math" w:hAnsi="Cambria Math"/>
                      <w:szCs w:val="20"/>
                    </w:rPr>
                    <m:t>C(</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t</m:t>
                      </m:r>
                    </m:sub>
                  </m:sSub>
                  <m:r>
                    <w:rPr>
                      <w:rFonts w:ascii="Cambria Math" w:hAnsi="Cambria Math"/>
                      <w:szCs w:val="20"/>
                    </w:rPr>
                    <m:t>,i)</m:t>
                  </m:r>
                </m:e>
              </m:nary>
            </m:oMath>
            <w:r w:rsidRPr="004821C7">
              <w:rPr>
                <w:iCs/>
                <w:szCs w:val="20"/>
              </w:rPr>
              <w:t>-1</w:t>
            </w:r>
            <w:r w:rsidRPr="004821C7">
              <w:rPr>
                <w:rFonts w:hint="eastAsia"/>
                <w:iCs/>
                <w:szCs w:val="20"/>
              </w:rPr>
              <w:t xml:space="preserve"> entries, which is an extremely large value to include all combinations, the detailed calculation can be referred to R1-2300702.</w:t>
            </w:r>
          </w:p>
          <w:p w14:paraId="73E08D19" w14:textId="77777777" w:rsidR="005637BE" w:rsidRPr="00196B54" w:rsidRDefault="00F5042E">
            <w:pPr>
              <w:rPr>
                <w:iCs/>
                <w:szCs w:val="20"/>
              </w:rPr>
            </w:pPr>
            <w:r w:rsidRPr="00196B54">
              <w:rPr>
                <w:rFonts w:hint="eastAsia"/>
                <w:iCs/>
                <w:szCs w:val="20"/>
              </w:rPr>
              <w:t>As for the bit width of time resource field, considering the tradeoff of flexibility and DCI overhead, the maximum number of forwarding resources can be 128, so that it</w:t>
            </w:r>
            <w:r w:rsidRPr="00196B54">
              <w:rPr>
                <w:iCs/>
                <w:szCs w:val="20"/>
              </w:rPr>
              <w:t>’</w:t>
            </w:r>
            <w:r w:rsidRPr="00196B54">
              <w:rPr>
                <w:rFonts w:hint="eastAsia"/>
                <w:iCs/>
                <w:szCs w:val="20"/>
              </w:rPr>
              <w:t xml:space="preserve">s reasonable that the </w:t>
            </w:r>
            <w:proofErr w:type="spellStart"/>
            <w:r w:rsidRPr="00196B54">
              <w:rPr>
                <w:rFonts w:hint="eastAsia"/>
                <w:iCs/>
                <w:szCs w:val="20"/>
              </w:rPr>
              <w:t>bitwidth</w:t>
            </w:r>
            <w:proofErr w:type="spellEnd"/>
            <w:r w:rsidRPr="00196B54">
              <w:rPr>
                <w:rFonts w:hint="eastAsia"/>
                <w:iCs/>
                <w:szCs w:val="20"/>
              </w:rPr>
              <w:t xml:space="preserve"> of time resource field is 7. In addition, this should be a maximum value, it</w:t>
            </w:r>
            <w:r w:rsidRPr="00196B54">
              <w:rPr>
                <w:iCs/>
                <w:szCs w:val="20"/>
              </w:rPr>
              <w:t>’</w:t>
            </w:r>
            <w:r w:rsidRPr="00196B54">
              <w:rPr>
                <w:rFonts w:hint="eastAsia"/>
                <w:iCs/>
                <w:szCs w:val="20"/>
              </w:rPr>
              <w:t xml:space="preserve">s up to gNB whether to configure less than 128 time resources. </w:t>
            </w:r>
          </w:p>
        </w:tc>
      </w:tr>
      <w:tr w:rsidR="00E12F1F" w:rsidRPr="004821C7" w14:paraId="73E08D1F" w14:textId="77777777">
        <w:trPr>
          <w:trHeight w:val="342"/>
          <w:jc w:val="center"/>
        </w:trPr>
        <w:tc>
          <w:tcPr>
            <w:tcW w:w="1926" w:type="dxa"/>
          </w:tcPr>
          <w:p w14:paraId="73E08D1B" w14:textId="77777777" w:rsidR="00E12F1F" w:rsidRDefault="00F5042E" w:rsidP="00E12F1F">
            <w:pPr>
              <w:rPr>
                <w:szCs w:val="20"/>
              </w:rPr>
            </w:pPr>
            <w:r w:rsidRPr="00EA528D">
              <w:rPr>
                <w:szCs w:val="20"/>
              </w:rPr>
              <w:lastRenderedPageBreak/>
              <w:t>Huawei, HiSilicon</w:t>
            </w:r>
          </w:p>
        </w:tc>
        <w:tc>
          <w:tcPr>
            <w:tcW w:w="6472" w:type="dxa"/>
          </w:tcPr>
          <w:p w14:paraId="73E08D1C" w14:textId="77777777" w:rsidR="00216473" w:rsidRPr="004821C7" w:rsidRDefault="00F5042E" w:rsidP="00E12F1F">
            <w:pPr>
              <w:rPr>
                <w:szCs w:val="20"/>
              </w:rPr>
            </w:pPr>
            <w:r w:rsidRPr="004821C7">
              <w:rPr>
                <w:rFonts w:hint="eastAsia"/>
                <w:szCs w:val="20"/>
              </w:rPr>
              <w:t>We</w:t>
            </w:r>
            <w:r w:rsidRPr="004821C7">
              <w:rPr>
                <w:szCs w:val="20"/>
              </w:rPr>
              <w:t xml:space="preserve"> support the first two bullets. </w:t>
            </w:r>
          </w:p>
          <w:p w14:paraId="73E08D1D" w14:textId="77777777" w:rsidR="00E12F1F" w:rsidRPr="004821C7" w:rsidRDefault="00F5042E" w:rsidP="00E12F1F">
            <w:pPr>
              <w:rPr>
                <w:szCs w:val="20"/>
              </w:rPr>
            </w:pPr>
            <w:r w:rsidRPr="004821C7">
              <w:rPr>
                <w:szCs w:val="20"/>
              </w:rPr>
              <w:t xml:space="preserve">In addition to the flexibility as pointed out the FL, we think another advantage over </w:t>
            </w:r>
            <w:proofErr w:type="spellStart"/>
            <w:r w:rsidRPr="004821C7">
              <w:rPr>
                <w:szCs w:val="20"/>
              </w:rPr>
              <w:t>T</w:t>
            </w:r>
            <w:r w:rsidRPr="004821C7">
              <w:rPr>
                <w:szCs w:val="20"/>
                <w:vertAlign w:val="subscript"/>
              </w:rPr>
              <w:t>max</w:t>
            </w:r>
            <w:proofErr w:type="spellEnd"/>
            <w:r w:rsidRPr="004821C7">
              <w:rPr>
                <w:szCs w:val="20"/>
              </w:rPr>
              <w:t xml:space="preserve"> = 1 is that the gNB does not need to configure an extremely long list of time domain resources. This simplifies gNB operation with NCR greatly. Otherwise, the gNB has to configure a long list of all possible time domain resource combinations. This is very challenging for gNB considering multiple UEs and different use cases and also brings a large RRC signaling overhead to NCR. </w:t>
            </w:r>
          </w:p>
          <w:p w14:paraId="73E08D1E" w14:textId="77777777" w:rsidR="00E12F1F" w:rsidRPr="004821C7" w:rsidRDefault="00F5042E" w:rsidP="00C40DA8">
            <w:pPr>
              <w:rPr>
                <w:b/>
                <w:bCs/>
                <w:szCs w:val="20"/>
              </w:rPr>
            </w:pPr>
            <w:r w:rsidRPr="004821C7">
              <w:rPr>
                <w:szCs w:val="20"/>
              </w:rPr>
              <w:t xml:space="preserve">For the last bullet, we think the </w:t>
            </w:r>
            <w:proofErr w:type="spellStart"/>
            <w:r w:rsidRPr="004821C7">
              <w:rPr>
                <w:szCs w:val="20"/>
              </w:rPr>
              <w:t>bitwidth</w:t>
            </w:r>
            <w:proofErr w:type="spellEnd"/>
            <w:r w:rsidRPr="004821C7">
              <w:rPr>
                <w:szCs w:val="20"/>
              </w:rPr>
              <w:t xml:space="preserve"> of each field for time indication should be defined in a way similar to field “</w:t>
            </w:r>
            <w:r w:rsidRPr="004821C7">
              <w:rPr>
                <w:i/>
                <w:szCs w:val="20"/>
              </w:rPr>
              <w:t>Time domain resource assignment</w:t>
            </w:r>
            <w:r w:rsidRPr="004821C7">
              <w:rPr>
                <w:szCs w:val="20"/>
              </w:rPr>
              <w:t xml:space="preserve">” defined in NR DCI formats. For example, the time domain resource allocation field in NR DCI can be of 0~6 bits, which depends on the RRC configuration of </w:t>
            </w:r>
            <w:proofErr w:type="spellStart"/>
            <w:r w:rsidRPr="004821C7">
              <w:rPr>
                <w:i/>
                <w:szCs w:val="20"/>
              </w:rPr>
              <w:t>pdsch-TimeDomainAllocationList</w:t>
            </w:r>
            <w:proofErr w:type="spellEnd"/>
            <w:r w:rsidRPr="004821C7">
              <w:rPr>
                <w:szCs w:val="20"/>
              </w:rPr>
              <w:t xml:space="preserve"> and </w:t>
            </w:r>
            <w:proofErr w:type="spellStart"/>
            <w:r w:rsidRPr="004821C7">
              <w:rPr>
                <w:i/>
                <w:szCs w:val="20"/>
              </w:rPr>
              <w:t>pusch-TimeDomainAllocationList</w:t>
            </w:r>
            <w:proofErr w:type="spellEnd"/>
            <w:r w:rsidRPr="004821C7">
              <w:rPr>
                <w:szCs w:val="20"/>
              </w:rPr>
              <w:t xml:space="preserve">. </w:t>
            </w:r>
          </w:p>
        </w:tc>
      </w:tr>
      <w:tr w:rsidR="00671BE9" w:rsidRPr="00196B54" w14:paraId="160725CC" w14:textId="77777777">
        <w:trPr>
          <w:trHeight w:val="342"/>
          <w:jc w:val="center"/>
        </w:trPr>
        <w:tc>
          <w:tcPr>
            <w:tcW w:w="1926" w:type="dxa"/>
          </w:tcPr>
          <w:p w14:paraId="297857C6" w14:textId="4F8D13E1" w:rsidR="00671BE9" w:rsidRPr="00EA528D" w:rsidRDefault="00671BE9" w:rsidP="00671BE9">
            <w:pPr>
              <w:rPr>
                <w:szCs w:val="20"/>
              </w:rPr>
            </w:pPr>
            <w:r>
              <w:rPr>
                <w:rFonts w:ascii="Times New Roman" w:hAnsi="Times New Roman" w:cs="Times New Roman" w:hint="eastAsia"/>
                <w:szCs w:val="20"/>
              </w:rPr>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6472" w:type="dxa"/>
          </w:tcPr>
          <w:p w14:paraId="08CC05CC" w14:textId="72407C3F" w:rsidR="00671BE9" w:rsidRPr="00196B54" w:rsidRDefault="00671BE9" w:rsidP="00671BE9">
            <w:pPr>
              <w:rPr>
                <w:szCs w:val="20"/>
              </w:rPr>
            </w:pPr>
            <w:r w:rsidRPr="00196B54">
              <w:rPr>
                <w:rFonts w:ascii="Times New Roman" w:hAnsi="Times New Roman" w:cs="Times New Roman"/>
                <w:szCs w:val="20"/>
              </w:rPr>
              <w:t>Our preference is still option1. We don’t think option1 means less flexibility. With option1, network can always choose between flexibility by using a RRC configured table with larger number of rows or less overhead by using a RRC configured table with smaller number of rows.</w:t>
            </w:r>
          </w:p>
        </w:tc>
      </w:tr>
      <w:tr w:rsidR="00843EA3" w:rsidRPr="004821C7" w14:paraId="1673B72D" w14:textId="77777777">
        <w:trPr>
          <w:trHeight w:val="342"/>
          <w:jc w:val="center"/>
        </w:trPr>
        <w:tc>
          <w:tcPr>
            <w:tcW w:w="1926" w:type="dxa"/>
          </w:tcPr>
          <w:p w14:paraId="6FB82636" w14:textId="08E5ED6D" w:rsidR="00843EA3" w:rsidRDefault="00843EA3" w:rsidP="00843EA3">
            <w:pPr>
              <w:rPr>
                <w:rFonts w:ascii="Times New Roman" w:hAnsi="Times New Roman" w:cs="Times New Roman"/>
                <w:szCs w:val="20"/>
              </w:rPr>
            </w:pPr>
            <w:r>
              <w:rPr>
                <w:rFonts w:ascii="Times New Roman" w:hAnsi="Times New Roman" w:cs="Times New Roman"/>
                <w:szCs w:val="20"/>
              </w:rPr>
              <w:t>Apple</w:t>
            </w:r>
          </w:p>
        </w:tc>
        <w:tc>
          <w:tcPr>
            <w:tcW w:w="6472" w:type="dxa"/>
          </w:tcPr>
          <w:p w14:paraId="1B8A4AEA" w14:textId="77777777" w:rsidR="00843EA3" w:rsidRPr="004821C7" w:rsidRDefault="00843EA3" w:rsidP="00843EA3">
            <w:pPr>
              <w:rPr>
                <w:rFonts w:ascii="Times New Roman" w:hAnsi="Times New Roman" w:cs="Times New Roman"/>
                <w:b/>
                <w:bCs/>
                <w:szCs w:val="20"/>
              </w:rPr>
            </w:pPr>
            <w:r w:rsidRPr="004821C7">
              <w:rPr>
                <w:rFonts w:ascii="Times New Roman" w:hAnsi="Times New Roman" w:cs="Times New Roman"/>
                <w:b/>
                <w:bCs/>
                <w:szCs w:val="20"/>
              </w:rPr>
              <w:t>We don’t support this proposal</w:t>
            </w:r>
          </w:p>
          <w:p w14:paraId="2368B087" w14:textId="77777777" w:rsidR="00843EA3" w:rsidRPr="004821C7" w:rsidRDefault="00843EA3" w:rsidP="00843EA3">
            <w:pPr>
              <w:rPr>
                <w:rFonts w:ascii="Times New Roman" w:hAnsi="Times New Roman" w:cs="Times New Roman"/>
                <w:b/>
                <w:bCs/>
                <w:szCs w:val="20"/>
              </w:rPr>
            </w:pPr>
          </w:p>
          <w:p w14:paraId="069ED590" w14:textId="0248E365" w:rsidR="00843EA3" w:rsidRPr="004821C7" w:rsidRDefault="00843EA3" w:rsidP="00843EA3">
            <w:pPr>
              <w:rPr>
                <w:rFonts w:ascii="Times New Roman" w:hAnsi="Times New Roman" w:cs="Times New Roman"/>
                <w:szCs w:val="20"/>
              </w:rPr>
            </w:pPr>
            <w:r w:rsidRPr="004821C7">
              <w:rPr>
                <w:rFonts w:ascii="Times New Roman" w:hAnsi="Times New Roman" w:cs="Times New Roman"/>
                <w:szCs w:val="20"/>
              </w:rPr>
              <w:t xml:space="preserve">With </w:t>
            </w:r>
            <w:proofErr w:type="spellStart"/>
            <w:r w:rsidRPr="004821C7">
              <w:rPr>
                <w:rFonts w:ascii="Times New Roman" w:hAnsi="Times New Roman" w:cs="Times New Roman"/>
                <w:szCs w:val="20"/>
              </w:rPr>
              <w:t>T_max</w:t>
            </w:r>
            <w:proofErr w:type="spellEnd"/>
            <w:r w:rsidRPr="004821C7">
              <w:rPr>
                <w:rFonts w:ascii="Times New Roman" w:hAnsi="Times New Roman" w:cs="Times New Roman"/>
                <w:szCs w:val="20"/>
              </w:rPr>
              <w:t xml:space="preserve"> = 1, we still can achieve reasonably good flexibility by indicating either multiple SLIVs or multiple durations. At the same </w:t>
            </w:r>
            <w:proofErr w:type="spellStart"/>
            <w:r w:rsidRPr="004821C7">
              <w:rPr>
                <w:rFonts w:ascii="Times New Roman" w:hAnsi="Times New Roman" w:cs="Times New Roman"/>
                <w:szCs w:val="20"/>
              </w:rPr>
              <w:t>tim</w:t>
            </w:r>
            <w:proofErr w:type="spellEnd"/>
            <w:r w:rsidRPr="004821C7">
              <w:rPr>
                <w:rFonts w:ascii="Times New Roman" w:hAnsi="Times New Roman" w:cs="Times New Roman"/>
                <w:szCs w:val="20"/>
              </w:rPr>
              <w:t xml:space="preserve">, the overhead is relatively smaller compared to the option of </w:t>
            </w:r>
            <w:proofErr w:type="spellStart"/>
            <w:r w:rsidRPr="004821C7">
              <w:rPr>
                <w:rFonts w:ascii="Times New Roman" w:hAnsi="Times New Roman" w:cs="Times New Roman"/>
                <w:szCs w:val="20"/>
              </w:rPr>
              <w:t>T_max</w:t>
            </w:r>
            <w:proofErr w:type="spellEnd"/>
            <w:r w:rsidRPr="004821C7">
              <w:rPr>
                <w:rFonts w:ascii="Times New Roman" w:hAnsi="Times New Roman" w:cs="Times New Roman"/>
                <w:szCs w:val="20"/>
              </w:rPr>
              <w:t xml:space="preserve"> = </w:t>
            </w:r>
            <w:proofErr w:type="spellStart"/>
            <w:r w:rsidRPr="004821C7">
              <w:rPr>
                <w:rFonts w:ascii="Times New Roman" w:hAnsi="Times New Roman" w:cs="Times New Roman"/>
                <w:szCs w:val="20"/>
              </w:rPr>
              <w:t>L_max</w:t>
            </w:r>
            <w:proofErr w:type="spellEnd"/>
            <w:r w:rsidRPr="004821C7">
              <w:rPr>
                <w:rFonts w:ascii="Times New Roman" w:hAnsi="Times New Roman" w:cs="Times New Roman"/>
                <w:szCs w:val="20"/>
              </w:rPr>
              <w:t>.</w:t>
            </w:r>
          </w:p>
        </w:tc>
      </w:tr>
      <w:tr w:rsidR="005B1CF6" w:rsidRPr="004821C7" w14:paraId="0445F80D" w14:textId="77777777">
        <w:trPr>
          <w:trHeight w:val="342"/>
          <w:jc w:val="center"/>
        </w:trPr>
        <w:tc>
          <w:tcPr>
            <w:tcW w:w="1926" w:type="dxa"/>
          </w:tcPr>
          <w:p w14:paraId="36A79727" w14:textId="7A6937D5" w:rsidR="005B1CF6" w:rsidRDefault="005B1CF6" w:rsidP="005B1CF6">
            <w:pPr>
              <w:rPr>
                <w:rFonts w:ascii="Times New Roman" w:hAnsi="Times New Roman" w:cs="Times New Roman"/>
                <w:szCs w:val="20"/>
              </w:rPr>
            </w:pPr>
            <w:r>
              <w:rPr>
                <w:rFonts w:ascii="Times New Roman" w:hAnsi="Times New Roman" w:cs="Times New Roman"/>
                <w:szCs w:val="20"/>
              </w:rPr>
              <w:t>Nokia</w:t>
            </w:r>
          </w:p>
        </w:tc>
        <w:tc>
          <w:tcPr>
            <w:tcW w:w="6472" w:type="dxa"/>
          </w:tcPr>
          <w:p w14:paraId="565E8CA2" w14:textId="318FDABE" w:rsidR="005B1CF6" w:rsidRPr="004821C7" w:rsidRDefault="005B1CF6" w:rsidP="005B1CF6">
            <w:pPr>
              <w:rPr>
                <w:rFonts w:ascii="Times New Roman" w:hAnsi="Times New Roman" w:cs="Times New Roman"/>
                <w:b/>
                <w:bCs/>
                <w:szCs w:val="20"/>
              </w:rPr>
            </w:pPr>
            <w:r w:rsidRPr="00196B54">
              <w:rPr>
                <w:rFonts w:ascii="Times New Roman" w:hAnsi="Times New Roman" w:cs="Times New Roman"/>
                <w:szCs w:val="20"/>
              </w:rPr>
              <w:t xml:space="preserve">Generally support the direction of the proposal, but the motivation of the </w:t>
            </w:r>
            <w:proofErr w:type="spellStart"/>
            <w:r w:rsidRPr="00196B54">
              <w:rPr>
                <w:rFonts w:ascii="Times New Roman" w:hAnsi="Times New Roman" w:cs="Times New Roman"/>
                <w:szCs w:val="20"/>
              </w:rPr>
              <w:t>bitwidth</w:t>
            </w:r>
            <w:proofErr w:type="spellEnd"/>
            <w:r w:rsidRPr="00196B54">
              <w:rPr>
                <w:rFonts w:ascii="Times New Roman" w:hAnsi="Times New Roman" w:cs="Times New Roman"/>
                <w:szCs w:val="20"/>
              </w:rPr>
              <w:t xml:space="preserve"> for each field being 7 is unclear.  </w:t>
            </w:r>
            <w:r w:rsidRPr="004821C7">
              <w:rPr>
                <w:rFonts w:ascii="Times New Roman" w:hAnsi="Times New Roman" w:cs="Times New Roman"/>
                <w:szCs w:val="20"/>
              </w:rPr>
              <w:t xml:space="preserve">In general, we think the question of how many beams are supported should first be addressed and the </w:t>
            </w:r>
            <w:proofErr w:type="spellStart"/>
            <w:r w:rsidRPr="004821C7">
              <w:rPr>
                <w:rFonts w:ascii="Times New Roman" w:hAnsi="Times New Roman" w:cs="Times New Roman"/>
                <w:szCs w:val="20"/>
              </w:rPr>
              <w:t>bitfield</w:t>
            </w:r>
            <w:proofErr w:type="spellEnd"/>
            <w:r w:rsidRPr="004821C7">
              <w:rPr>
                <w:rFonts w:ascii="Times New Roman" w:hAnsi="Times New Roman" w:cs="Times New Roman"/>
                <w:szCs w:val="20"/>
              </w:rPr>
              <w:t xml:space="preserve"> width should be sufficient for indexing the supported beams.</w:t>
            </w:r>
          </w:p>
        </w:tc>
      </w:tr>
      <w:tr w:rsidR="004D5AD4" w:rsidRPr="004821C7" w14:paraId="6E344C02" w14:textId="77777777">
        <w:trPr>
          <w:trHeight w:val="342"/>
          <w:jc w:val="center"/>
        </w:trPr>
        <w:tc>
          <w:tcPr>
            <w:tcW w:w="1926" w:type="dxa"/>
          </w:tcPr>
          <w:p w14:paraId="6F12B8BE" w14:textId="148CB826"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75813C14" w14:textId="77777777" w:rsidR="004D5AD4" w:rsidRDefault="004D5AD4" w:rsidP="004D5AD4">
            <w:pPr>
              <w:rPr>
                <w:rFonts w:ascii="Times New Roman" w:eastAsia="Batang" w:hAnsi="Times New Roman" w:cs="Times New Roman"/>
                <w:iCs/>
                <w:szCs w:val="20"/>
                <w:lang w:val="en-GB"/>
              </w:rPr>
            </w:pPr>
            <w:r w:rsidRPr="004821C7">
              <w:rPr>
                <w:rFonts w:ascii="Times New Roman" w:hAnsi="Times New Roman" w:cs="Times New Roman"/>
                <w:szCs w:val="20"/>
              </w:rPr>
              <w:t>We support the proposal, except the 2</w:t>
            </w:r>
            <w:r w:rsidRPr="004821C7">
              <w:rPr>
                <w:rFonts w:ascii="Times New Roman" w:hAnsi="Times New Roman" w:cs="Times New Roman"/>
                <w:szCs w:val="20"/>
                <w:vertAlign w:val="superscript"/>
              </w:rPr>
              <w:t>nd</w:t>
            </w:r>
            <w:r w:rsidRPr="004821C7">
              <w:rPr>
                <w:rFonts w:ascii="Times New Roman" w:hAnsi="Times New Roman" w:cs="Times New Roman"/>
                <w:szCs w:val="20"/>
              </w:rPr>
              <w:t xml:space="preserve"> sub-bullet. The 2</w:t>
            </w:r>
            <w:r w:rsidRPr="004821C7">
              <w:rPr>
                <w:rFonts w:ascii="Times New Roman" w:hAnsi="Times New Roman" w:cs="Times New Roman"/>
                <w:szCs w:val="20"/>
                <w:vertAlign w:val="superscript"/>
              </w:rPr>
              <w:t>nd</w:t>
            </w:r>
            <w:r w:rsidRPr="004821C7">
              <w:rPr>
                <w:rFonts w:ascii="Times New Roman" w:hAnsi="Times New Roman" w:cs="Times New Roman"/>
                <w:szCs w:val="20"/>
              </w:rPr>
              <w:t xml:space="preserve"> sub-bullet seems to be conflicting with the previous agreement (“</w:t>
            </w:r>
            <w:r w:rsidRPr="007A5AAD">
              <w:rPr>
                <w:rFonts w:ascii="Times New Roman" w:eastAsia="Batang" w:hAnsi="Times New Roman" w:cs="Times New Roman"/>
                <w:iCs/>
                <w:szCs w:val="20"/>
                <w:lang w:val="en-GB"/>
              </w:rPr>
              <w:t xml:space="preserve">The </w:t>
            </w:r>
            <w:proofErr w:type="spellStart"/>
            <w:r w:rsidRPr="007A5AAD">
              <w:rPr>
                <w:rFonts w:ascii="Times New Roman" w:eastAsia="Batang" w:hAnsi="Times New Roman" w:cs="Times New Roman"/>
                <w:iCs/>
                <w:szCs w:val="20"/>
                <w:lang w:val="en-GB"/>
              </w:rPr>
              <w:t>bitwidth</w:t>
            </w:r>
            <w:proofErr w:type="spellEnd"/>
            <w:r w:rsidRPr="007A5AAD">
              <w:rPr>
                <w:rFonts w:ascii="Times New Roman" w:eastAsia="Batang" w:hAnsi="Times New Roman" w:cs="Times New Roman"/>
                <w:iCs/>
                <w:szCs w:val="20"/>
                <w:lang w:val="en-GB"/>
              </w:rPr>
              <w:t xml:space="preserve"> of this field for time resource indication is determined by the length of list</w:t>
            </w:r>
            <w:r>
              <w:rPr>
                <w:rFonts w:ascii="Times New Roman" w:eastAsia="Batang" w:hAnsi="Times New Roman" w:cs="Times New Roman"/>
                <w:iCs/>
                <w:szCs w:val="20"/>
                <w:lang w:val="en-GB"/>
              </w:rPr>
              <w:t>”</w:t>
            </w:r>
            <w:r w:rsidRPr="007A5AAD">
              <w:rPr>
                <w:rFonts w:ascii="Times New Roman" w:eastAsia="Batang" w:hAnsi="Times New Roman" w:cs="Times New Roman"/>
                <w:iCs/>
                <w:szCs w:val="20"/>
                <w:lang w:val="en-GB"/>
              </w:rPr>
              <w:t>)</w:t>
            </w:r>
            <w:r>
              <w:rPr>
                <w:rFonts w:ascii="Times New Roman" w:eastAsia="Batang" w:hAnsi="Times New Roman" w:cs="Times New Roman"/>
                <w:iCs/>
                <w:szCs w:val="20"/>
                <w:lang w:val="en-GB"/>
              </w:rPr>
              <w:t>. But we can accept it with the following update.</w:t>
            </w:r>
          </w:p>
          <w:p w14:paraId="3C4640E4" w14:textId="79EAC6E5" w:rsidR="004D5AD4" w:rsidRPr="004821C7" w:rsidRDefault="004D5AD4" w:rsidP="004D5AD4">
            <w:pPr>
              <w:rPr>
                <w:rFonts w:ascii="Times New Roman" w:hAnsi="Times New Roman" w:cs="Times New Roman"/>
                <w:szCs w:val="20"/>
              </w:rPr>
            </w:pPr>
            <w:r w:rsidRPr="004821C7">
              <w:t xml:space="preserve">The </w:t>
            </w:r>
            <w:r w:rsidRPr="004821C7">
              <w:rPr>
                <w:color w:val="FF0000"/>
                <w:u w:val="single"/>
              </w:rPr>
              <w:t>maximum</w:t>
            </w:r>
            <w:r w:rsidRPr="004821C7">
              <w:rPr>
                <w:color w:val="FF0000"/>
              </w:rPr>
              <w:t xml:space="preserve"> </w:t>
            </w:r>
            <w:proofErr w:type="spellStart"/>
            <w:r w:rsidRPr="004821C7">
              <w:t>bitwidth</w:t>
            </w:r>
            <w:proofErr w:type="spellEnd"/>
            <w:r w:rsidRPr="004821C7">
              <w:t xml:space="preserve"> of each field for time indication is [7].</w:t>
            </w:r>
          </w:p>
        </w:tc>
      </w:tr>
      <w:tr w:rsidR="005A28BD" w:rsidRPr="004821C7" w14:paraId="30B99D5C" w14:textId="77777777">
        <w:trPr>
          <w:trHeight w:val="342"/>
          <w:jc w:val="center"/>
        </w:trPr>
        <w:tc>
          <w:tcPr>
            <w:tcW w:w="1926" w:type="dxa"/>
          </w:tcPr>
          <w:p w14:paraId="0D8F13C5" w14:textId="240B1287" w:rsidR="005A28BD" w:rsidRDefault="005A28BD" w:rsidP="005A28BD">
            <w:pPr>
              <w:rPr>
                <w:rFonts w:ascii="Times New Roman" w:hAnsi="Times New Roman" w:cs="Times New Roman"/>
                <w:szCs w:val="20"/>
              </w:rPr>
            </w:pPr>
            <w:r>
              <w:rPr>
                <w:rFonts w:ascii="Times New Roman" w:hAnsi="Times New Roman" w:cs="Times New Roman"/>
                <w:szCs w:val="20"/>
              </w:rPr>
              <w:t>IITK</w:t>
            </w:r>
          </w:p>
        </w:tc>
        <w:tc>
          <w:tcPr>
            <w:tcW w:w="6472" w:type="dxa"/>
          </w:tcPr>
          <w:p w14:paraId="44F61CBF" w14:textId="57D27AB1" w:rsidR="005A28BD" w:rsidRPr="004821C7" w:rsidRDefault="005A28BD" w:rsidP="005A28BD">
            <w:pPr>
              <w:rPr>
                <w:rFonts w:ascii="Times New Roman" w:hAnsi="Times New Roman" w:cs="Times New Roman"/>
                <w:szCs w:val="20"/>
              </w:rPr>
            </w:pPr>
            <w:r w:rsidRPr="004821C7">
              <w:rPr>
                <w:rFonts w:ascii="Times New Roman" w:hAnsi="Times New Roman" w:cs="Times New Roman"/>
                <w:szCs w:val="20"/>
              </w:rPr>
              <w:t>Support the proposal. It is a straightforward proposal and most flexible.</w:t>
            </w:r>
          </w:p>
        </w:tc>
      </w:tr>
      <w:tr w:rsidR="005D3E8D" w14:paraId="6C365978" w14:textId="77777777">
        <w:trPr>
          <w:trHeight w:val="342"/>
          <w:jc w:val="center"/>
        </w:trPr>
        <w:tc>
          <w:tcPr>
            <w:tcW w:w="1926" w:type="dxa"/>
          </w:tcPr>
          <w:p w14:paraId="2A3617EF" w14:textId="38AAD5C7"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6472" w:type="dxa"/>
          </w:tcPr>
          <w:p w14:paraId="7840E24B" w14:textId="0CD7F41C" w:rsidR="005D3E8D" w:rsidRDefault="005D3E8D" w:rsidP="005D3E8D">
            <w:pPr>
              <w:rPr>
                <w:rFonts w:ascii="Times New Roman" w:hAnsi="Times New Roman" w:cs="Times New Roman"/>
                <w:szCs w:val="20"/>
              </w:rPr>
            </w:pPr>
            <w:r>
              <w:rPr>
                <w:rFonts w:ascii="Times New Roman" w:hAnsi="Times New Roman" w:cs="Times New Roman"/>
                <w:szCs w:val="20"/>
              </w:rPr>
              <w:t>Support the proposal</w:t>
            </w:r>
          </w:p>
        </w:tc>
      </w:tr>
      <w:tr w:rsidR="00A368FB" w:rsidRPr="004821C7" w14:paraId="67B92B19" w14:textId="77777777">
        <w:trPr>
          <w:trHeight w:val="342"/>
          <w:jc w:val="center"/>
        </w:trPr>
        <w:tc>
          <w:tcPr>
            <w:tcW w:w="1926" w:type="dxa"/>
          </w:tcPr>
          <w:p w14:paraId="4CC52F49" w14:textId="69D90719" w:rsidR="00A368FB" w:rsidRDefault="00A368FB" w:rsidP="00A368FB">
            <w:pPr>
              <w:rPr>
                <w:rFonts w:ascii="Times New Roman" w:hAnsi="Times New Roman" w:cs="Times New Roman"/>
                <w:szCs w:val="20"/>
              </w:rPr>
            </w:pPr>
            <w:r>
              <w:rPr>
                <w:rFonts w:ascii="Times New Roman" w:hAnsi="Times New Roman" w:cs="Times New Roman" w:hint="eastAsia"/>
                <w:szCs w:val="20"/>
              </w:rPr>
              <w:t>NEC</w:t>
            </w:r>
          </w:p>
        </w:tc>
        <w:tc>
          <w:tcPr>
            <w:tcW w:w="6472" w:type="dxa"/>
          </w:tcPr>
          <w:p w14:paraId="43B3E731" w14:textId="45F22BF0"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 xml:space="preserve">We support the main bullet and first sub-bullet. And for the bit length of </w:t>
            </w:r>
            <w:r w:rsidRPr="004821C7">
              <w:rPr>
                <w:rFonts w:ascii="Times New Roman" w:hAnsi="Times New Roman" w:cs="Times New Roman"/>
                <w:szCs w:val="20"/>
              </w:rPr>
              <w:lastRenderedPageBreak/>
              <w:t>each field for time domain resource, we think 6 bits is more reasonable to be a start point.</w:t>
            </w:r>
          </w:p>
        </w:tc>
      </w:tr>
      <w:tr w:rsidR="00C24A50" w:rsidRPr="004821C7" w14:paraId="2DCB8728" w14:textId="77777777">
        <w:trPr>
          <w:trHeight w:val="342"/>
          <w:jc w:val="center"/>
        </w:trPr>
        <w:tc>
          <w:tcPr>
            <w:tcW w:w="1926" w:type="dxa"/>
          </w:tcPr>
          <w:p w14:paraId="3647571D" w14:textId="6449A34A" w:rsidR="00C24A50" w:rsidRPr="00C24A50" w:rsidRDefault="00C24A50" w:rsidP="00C24A50">
            <w:pPr>
              <w:rPr>
                <w:rFonts w:ascii="Times New Roman" w:hAnsi="Times New Roman" w:cs="Times New Roman"/>
                <w:szCs w:val="20"/>
              </w:rPr>
            </w:pPr>
            <w:r>
              <w:rPr>
                <w:rFonts w:ascii="Times New Roman" w:hAnsi="Times New Roman" w:cs="Times New Roman"/>
                <w:szCs w:val="20"/>
              </w:rPr>
              <w:lastRenderedPageBreak/>
              <w:t>S</w:t>
            </w:r>
            <w:r>
              <w:rPr>
                <w:rFonts w:ascii="Times New Roman" w:hAnsi="Times New Roman" w:cs="Times New Roman" w:hint="eastAsia"/>
                <w:szCs w:val="20"/>
              </w:rPr>
              <w:t>preadtrum</w:t>
            </w:r>
          </w:p>
        </w:tc>
        <w:tc>
          <w:tcPr>
            <w:tcW w:w="6472" w:type="dxa"/>
          </w:tcPr>
          <w:p w14:paraId="69E5BE89" w14:textId="780A35CE"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szCs w:val="20"/>
              </w:rPr>
              <w:t>W</w:t>
            </w:r>
            <w:r w:rsidRPr="004821C7">
              <w:rPr>
                <w:rFonts w:ascii="Times New Roman" w:hAnsi="Times New Roman" w:cs="Times New Roman"/>
                <w:szCs w:val="20"/>
              </w:rPr>
              <w:t xml:space="preserve">e support </w:t>
            </w:r>
            <w:proofErr w:type="spellStart"/>
            <w:r w:rsidRPr="004821C7">
              <w:rPr>
                <w:rFonts w:ascii="Times New Roman" w:hAnsi="Times New Roman" w:cs="Times New Roman"/>
                <w:i/>
                <w:szCs w:val="20"/>
              </w:rPr>
              <w:t>T_max</w:t>
            </w:r>
            <w:proofErr w:type="spellEnd"/>
            <w:r w:rsidRPr="004821C7">
              <w:rPr>
                <w:rFonts w:ascii="Times New Roman" w:hAnsi="Times New Roman" w:cs="Times New Roman"/>
                <w:i/>
                <w:szCs w:val="20"/>
              </w:rPr>
              <w:t>=</w:t>
            </w:r>
            <w:proofErr w:type="spellStart"/>
            <w:r w:rsidRPr="004821C7">
              <w:rPr>
                <w:rFonts w:ascii="Times New Roman" w:hAnsi="Times New Roman" w:cs="Times New Roman"/>
                <w:i/>
                <w:szCs w:val="20"/>
              </w:rPr>
              <w:t>L_max</w:t>
            </w:r>
            <w:proofErr w:type="spellEnd"/>
            <w:r w:rsidRPr="004821C7">
              <w:rPr>
                <w:rFonts w:ascii="Times New Roman" w:hAnsi="Times New Roman" w:cs="Times New Roman"/>
                <w:szCs w:val="20"/>
              </w:rPr>
              <w:t xml:space="preserve">, since in this option, the beams and time resources are one-to-one associated. If </w:t>
            </w:r>
            <w:proofErr w:type="spellStart"/>
            <w:r w:rsidRPr="004821C7">
              <w:rPr>
                <w:rFonts w:ascii="Times New Roman" w:hAnsi="Times New Roman" w:cs="Times New Roman"/>
                <w:i/>
                <w:szCs w:val="20"/>
              </w:rPr>
              <w:t>T_max</w:t>
            </w:r>
            <w:proofErr w:type="spellEnd"/>
            <w:r w:rsidRPr="004821C7">
              <w:rPr>
                <w:rFonts w:ascii="Times New Roman" w:hAnsi="Times New Roman" w:cs="Times New Roman"/>
                <w:i/>
                <w:szCs w:val="20"/>
              </w:rPr>
              <w:t xml:space="preserve">=1 </w:t>
            </w:r>
            <w:r w:rsidRPr="004821C7">
              <w:rPr>
                <w:rFonts w:ascii="Times New Roman" w:hAnsi="Times New Roman" w:cs="Times New Roman"/>
                <w:szCs w:val="20"/>
              </w:rPr>
              <w:t>is adopted, the duration of each beam indication and the association between beams and time resources need to be determined with additional information/rules.</w:t>
            </w:r>
          </w:p>
        </w:tc>
      </w:tr>
      <w:tr w:rsidR="004821C7" w:rsidRPr="004821C7" w14:paraId="08A73CA9" w14:textId="77777777">
        <w:trPr>
          <w:trHeight w:val="342"/>
          <w:jc w:val="center"/>
        </w:trPr>
        <w:tc>
          <w:tcPr>
            <w:tcW w:w="1926" w:type="dxa"/>
          </w:tcPr>
          <w:p w14:paraId="2B7F3DE3" w14:textId="2179FD0E" w:rsidR="004821C7" w:rsidRPr="004821C7" w:rsidRDefault="004821C7" w:rsidP="00C24A50">
            <w:pPr>
              <w:rPr>
                <w:rFonts w:ascii="Times New Roman" w:hAnsi="Times New Roman" w:cs="Times New Roman"/>
                <w:szCs w:val="20"/>
              </w:rPr>
            </w:pPr>
            <w:r>
              <w:rPr>
                <w:rFonts w:ascii="Times New Roman" w:hAnsi="Times New Roman" w:cs="Times New Roman"/>
                <w:szCs w:val="20"/>
              </w:rPr>
              <w:t>Lenovo</w:t>
            </w:r>
          </w:p>
        </w:tc>
        <w:tc>
          <w:tcPr>
            <w:tcW w:w="6472" w:type="dxa"/>
          </w:tcPr>
          <w:p w14:paraId="4B75FE3D" w14:textId="4F46C9A8" w:rsidR="004821C7" w:rsidRPr="004821C7" w:rsidRDefault="004821C7" w:rsidP="00C24A50">
            <w:pPr>
              <w:rPr>
                <w:rFonts w:ascii="Times New Roman" w:hAnsi="Times New Roman" w:cs="Times New Roman"/>
                <w:szCs w:val="20"/>
              </w:rPr>
            </w:pPr>
            <w:r>
              <w:rPr>
                <w:rFonts w:ascii="Times New Roman" w:hAnsi="Times New Roman" w:cs="Times New Roman"/>
                <w:szCs w:val="20"/>
              </w:rPr>
              <w:t xml:space="preserve">We are fine with the first part of the proposal. As mentioned by multiple companies, we need clarification </w:t>
            </w:r>
            <w:r w:rsidR="000805ED">
              <w:rPr>
                <w:rFonts w:ascii="Times New Roman" w:hAnsi="Times New Roman" w:cs="Times New Roman"/>
                <w:szCs w:val="20"/>
              </w:rPr>
              <w:t>on</w:t>
            </w:r>
            <w:r>
              <w:rPr>
                <w:rFonts w:ascii="Times New Roman" w:hAnsi="Times New Roman" w:cs="Times New Roman"/>
                <w:szCs w:val="20"/>
              </w:rPr>
              <w:t xml:space="preserve"> </w:t>
            </w:r>
            <w:r w:rsidR="000805ED">
              <w:rPr>
                <w:rFonts w:ascii="Times New Roman" w:hAnsi="Times New Roman" w:cs="Times New Roman"/>
                <w:szCs w:val="20"/>
              </w:rPr>
              <w:t xml:space="preserve">the </w:t>
            </w:r>
            <w:r>
              <w:rPr>
                <w:rFonts w:ascii="Times New Roman" w:hAnsi="Times New Roman" w:cs="Times New Roman"/>
                <w:szCs w:val="20"/>
              </w:rPr>
              <w:t>fix</w:t>
            </w:r>
            <w:r w:rsidR="000805ED">
              <w:rPr>
                <w:rFonts w:ascii="Times New Roman" w:hAnsi="Times New Roman" w:cs="Times New Roman"/>
                <w:szCs w:val="20"/>
              </w:rPr>
              <w:t>ed</w:t>
            </w:r>
            <w:r>
              <w:rPr>
                <w:rFonts w:ascii="Times New Roman" w:hAnsi="Times New Roman" w:cs="Times New Roman"/>
                <w:szCs w:val="20"/>
              </w:rPr>
              <w:t xml:space="preserve"> </w:t>
            </w:r>
            <w:proofErr w:type="spellStart"/>
            <w:r>
              <w:rPr>
                <w:rFonts w:ascii="Times New Roman" w:hAnsi="Times New Roman" w:cs="Times New Roman"/>
                <w:szCs w:val="20"/>
              </w:rPr>
              <w:t>bitwidth</w:t>
            </w:r>
            <w:proofErr w:type="spellEnd"/>
            <w:r>
              <w:rPr>
                <w:rFonts w:ascii="Times New Roman" w:hAnsi="Times New Roman" w:cs="Times New Roman"/>
                <w:szCs w:val="20"/>
              </w:rPr>
              <w:t xml:space="preserve"> </w:t>
            </w:r>
            <w:r w:rsidR="000805ED">
              <w:rPr>
                <w:rFonts w:ascii="Times New Roman" w:hAnsi="Times New Roman" w:cs="Times New Roman"/>
                <w:szCs w:val="20"/>
              </w:rPr>
              <w:t>of</w:t>
            </w:r>
            <w:r>
              <w:rPr>
                <w:rFonts w:ascii="Times New Roman" w:hAnsi="Times New Roman" w:cs="Times New Roman"/>
                <w:szCs w:val="20"/>
              </w:rPr>
              <w:t xml:space="preserve"> 7</w:t>
            </w:r>
          </w:p>
        </w:tc>
      </w:tr>
      <w:tr w:rsidR="00474F01" w:rsidRPr="004821C7" w14:paraId="518E67A3" w14:textId="77777777">
        <w:trPr>
          <w:trHeight w:val="342"/>
          <w:jc w:val="center"/>
        </w:trPr>
        <w:tc>
          <w:tcPr>
            <w:tcW w:w="1926" w:type="dxa"/>
          </w:tcPr>
          <w:p w14:paraId="5726625D" w14:textId="4ACC634E" w:rsidR="00474F01" w:rsidRDefault="00474F01" w:rsidP="00C24A50">
            <w:pPr>
              <w:rPr>
                <w:rFonts w:ascii="Times New Roman" w:hAnsi="Times New Roman" w:cs="Times New Roman"/>
                <w:szCs w:val="20"/>
              </w:rPr>
            </w:pPr>
            <w:r>
              <w:rPr>
                <w:rFonts w:ascii="Times New Roman" w:hAnsi="Times New Roman" w:cs="Times New Roman"/>
                <w:szCs w:val="20"/>
              </w:rPr>
              <w:t>Sharp</w:t>
            </w:r>
          </w:p>
        </w:tc>
        <w:tc>
          <w:tcPr>
            <w:tcW w:w="6472" w:type="dxa"/>
          </w:tcPr>
          <w:p w14:paraId="05DF7939" w14:textId="77777777" w:rsidR="00474F01" w:rsidRDefault="00474F01" w:rsidP="00C24A50">
            <w:pPr>
              <w:rPr>
                <w:rFonts w:ascii="Times New Roman" w:hAnsi="Times New Roman" w:cs="Times New Roman"/>
                <w:szCs w:val="20"/>
              </w:rPr>
            </w:pPr>
            <w:r>
              <w:rPr>
                <w:rFonts w:ascii="Times New Roman" w:hAnsi="Times New Roman" w:cs="Times New Roman"/>
                <w:szCs w:val="20"/>
              </w:rPr>
              <w:t>We don’t support the proposal.</w:t>
            </w:r>
          </w:p>
          <w:p w14:paraId="4B1FD327" w14:textId="77777777" w:rsidR="00474F01" w:rsidRDefault="00474F01" w:rsidP="00C24A50">
            <w:pPr>
              <w:rPr>
                <w:rFonts w:ascii="Times New Roman" w:hAnsi="Times New Roman" w:cs="Times New Roman"/>
                <w:szCs w:val="20"/>
              </w:rPr>
            </w:pPr>
            <w:r>
              <w:rPr>
                <w:rFonts w:ascii="Times New Roman" w:hAnsi="Times New Roman" w:cs="Times New Roman"/>
                <w:szCs w:val="20"/>
              </w:rPr>
              <w:t xml:space="preserve">The use case of </w:t>
            </w:r>
            <w:proofErr w:type="spellStart"/>
            <w:r>
              <w:rPr>
                <w:rFonts w:ascii="Times New Roman" w:hAnsi="Times New Roman" w:cs="Times New Roman"/>
                <w:szCs w:val="20"/>
              </w:rPr>
              <w:t>Tmax</w:t>
            </w:r>
            <w:proofErr w:type="spellEnd"/>
            <w:r>
              <w:rPr>
                <w:rFonts w:ascii="Times New Roman" w:hAnsi="Times New Roman" w:cs="Times New Roman"/>
                <w:szCs w:val="20"/>
              </w:rPr>
              <w:t>=</w:t>
            </w:r>
            <w:proofErr w:type="spellStart"/>
            <w:r>
              <w:rPr>
                <w:rFonts w:ascii="Times New Roman" w:hAnsi="Times New Roman" w:cs="Times New Roman"/>
                <w:szCs w:val="20"/>
              </w:rPr>
              <w:t>Lmax</w:t>
            </w:r>
            <w:proofErr w:type="spellEnd"/>
            <w:r>
              <w:rPr>
                <w:rFonts w:ascii="Times New Roman" w:hAnsi="Times New Roman" w:cs="Times New Roman"/>
                <w:szCs w:val="20"/>
              </w:rPr>
              <w:t xml:space="preserve"> is limited. </w:t>
            </w:r>
            <w:proofErr w:type="spellStart"/>
            <w:r>
              <w:rPr>
                <w:rFonts w:ascii="Times New Roman" w:hAnsi="Times New Roman" w:cs="Times New Roman"/>
                <w:szCs w:val="20"/>
              </w:rPr>
              <w:t>Tmax</w:t>
            </w:r>
            <w:proofErr w:type="spellEnd"/>
            <w:r>
              <w:rPr>
                <w:rFonts w:ascii="Times New Roman" w:hAnsi="Times New Roman" w:cs="Times New Roman"/>
                <w:szCs w:val="20"/>
              </w:rPr>
              <w:t xml:space="preserve"> =1 should be prioritized. If </w:t>
            </w:r>
            <w:proofErr w:type="spellStart"/>
            <w:r>
              <w:rPr>
                <w:rFonts w:ascii="Times New Roman" w:hAnsi="Times New Roman" w:cs="Times New Roman"/>
                <w:szCs w:val="20"/>
              </w:rPr>
              <w:t>Tmax</w:t>
            </w:r>
            <w:proofErr w:type="spellEnd"/>
            <w:r>
              <w:rPr>
                <w:rFonts w:ascii="Times New Roman" w:hAnsi="Times New Roman" w:cs="Times New Roman"/>
                <w:szCs w:val="20"/>
              </w:rPr>
              <w:t xml:space="preserve"> &gt; 1 is supported, the </w:t>
            </w:r>
            <w:proofErr w:type="spellStart"/>
            <w:r>
              <w:rPr>
                <w:rFonts w:ascii="Times New Roman" w:hAnsi="Times New Roman" w:cs="Times New Roman"/>
                <w:szCs w:val="20"/>
              </w:rPr>
              <w:t>Tmax</w:t>
            </w:r>
            <w:proofErr w:type="spellEnd"/>
            <w:r>
              <w:rPr>
                <w:rFonts w:ascii="Times New Roman" w:hAnsi="Times New Roman" w:cs="Times New Roman"/>
                <w:szCs w:val="20"/>
              </w:rPr>
              <w:t xml:space="preserve"> should be limited to a small number, e.g. 2.</w:t>
            </w:r>
          </w:p>
          <w:p w14:paraId="7698735B" w14:textId="2BCD87D4" w:rsidR="00474F01" w:rsidRDefault="00474F01" w:rsidP="00C24A50">
            <w:pPr>
              <w:rPr>
                <w:rFonts w:ascii="Times New Roman" w:hAnsi="Times New Roman" w:cs="Times New Roman"/>
                <w:szCs w:val="20"/>
              </w:rPr>
            </w:pPr>
            <w:r>
              <w:rPr>
                <w:rFonts w:ascii="Times New Roman" w:hAnsi="Times New Roman" w:cs="Times New Roman"/>
                <w:szCs w:val="20"/>
              </w:rPr>
              <w:t xml:space="preserve">Also the </w:t>
            </w:r>
            <w:proofErr w:type="spellStart"/>
            <w:r>
              <w:rPr>
                <w:rFonts w:ascii="Times New Roman" w:hAnsi="Times New Roman" w:cs="Times New Roman"/>
                <w:szCs w:val="20"/>
              </w:rPr>
              <w:t>bitwidth</w:t>
            </w:r>
            <w:proofErr w:type="spellEnd"/>
            <w:r>
              <w:rPr>
                <w:rFonts w:ascii="Times New Roman" w:hAnsi="Times New Roman" w:cs="Times New Roman"/>
                <w:szCs w:val="20"/>
              </w:rPr>
              <w:t xml:space="preserve"> of 7 bit may be too much for NCR. A repeater may have limited capabilities on the supported number of beams provided by OAM. It is better to be flexible on the bits based on the actual NCR capabilities.</w:t>
            </w:r>
          </w:p>
        </w:tc>
      </w:tr>
    </w:tbl>
    <w:p w14:paraId="73E08D20" w14:textId="77777777" w:rsidR="005637BE" w:rsidRPr="004821C7" w:rsidRDefault="00F5042E">
      <w:pPr>
        <w:pStyle w:val="afc"/>
        <w:ind w:firstLineChars="0" w:firstLine="0"/>
        <w:rPr>
          <w:rFonts w:eastAsia="Batang"/>
        </w:rPr>
      </w:pPr>
      <w:r w:rsidRPr="004821C7">
        <w:rPr>
          <w:rFonts w:hint="eastAsia"/>
        </w:rPr>
        <w:t>Another remaining issue is how to configure SCS for the aperiodic indication, [ZTE, Fujitsu, Lenovo] prefer to include SCS field in DCI, [Ericsson] thinks that the NCR assumes the same SCS for starting time and duration as configured in the activated BWP for NCR-MT.</w:t>
      </w:r>
    </w:p>
    <w:p w14:paraId="73E08D21" w14:textId="77777777" w:rsidR="005637BE" w:rsidRPr="004821C7" w:rsidRDefault="00F5042E">
      <w:pPr>
        <w:snapToGrid w:val="0"/>
        <w:rPr>
          <w:rFonts w:eastAsia="Batang"/>
          <w:szCs w:val="20"/>
        </w:rPr>
      </w:pPr>
      <w:r w:rsidRPr="004821C7">
        <w:rPr>
          <w:rFonts w:eastAsia="Batang"/>
          <w:szCs w:val="20"/>
        </w:rPr>
        <w:t xml:space="preserve">Regarding how to configure the </w:t>
      </w:r>
      <w:r w:rsidRPr="004821C7">
        <w:rPr>
          <w:rFonts w:eastAsia="Batang" w:hint="eastAsia"/>
          <w:szCs w:val="20"/>
        </w:rPr>
        <w:t xml:space="preserve">reference </w:t>
      </w:r>
      <w:r w:rsidRPr="004821C7">
        <w:rPr>
          <w:rFonts w:eastAsia="Batang"/>
          <w:szCs w:val="20"/>
        </w:rPr>
        <w:t xml:space="preserve">SCS for aperiodic beam indication, from FL’s perspective, the corresponding mechanism should be able to cover all potential cases for data forwarding. For example, even in in-band mode, the </w:t>
      </w:r>
      <w:r w:rsidRPr="004821C7">
        <w:rPr>
          <w:rFonts w:eastAsia="Batang" w:hint="eastAsia"/>
          <w:szCs w:val="20"/>
        </w:rPr>
        <w:t>NCR-MT and NCR-Fwd may be operated in different BWP</w:t>
      </w:r>
      <w:r w:rsidRPr="004821C7">
        <w:rPr>
          <w:rFonts w:eastAsia="Batang"/>
          <w:szCs w:val="20"/>
        </w:rPr>
        <w:t xml:space="preserve"> since the served UE via NCR may be allocated at different active BWP. Then, in this case, </w:t>
      </w:r>
      <w:r w:rsidRPr="004821C7">
        <w:rPr>
          <w:rFonts w:eastAsia="Batang" w:hint="eastAsia"/>
          <w:szCs w:val="20"/>
        </w:rPr>
        <w:t>it</w:t>
      </w:r>
      <w:r w:rsidRPr="004821C7">
        <w:rPr>
          <w:rFonts w:eastAsia="Batang"/>
          <w:szCs w:val="20"/>
        </w:rPr>
        <w:t>’</w:t>
      </w:r>
      <w:r w:rsidRPr="004821C7">
        <w:rPr>
          <w:rFonts w:eastAsia="Batang" w:hint="eastAsia"/>
          <w:szCs w:val="20"/>
        </w:rPr>
        <w:t xml:space="preserve">s better to configure reference SCS in DCI to flexibly </w:t>
      </w:r>
      <w:r w:rsidRPr="004821C7">
        <w:rPr>
          <w:rFonts w:eastAsia="Batang"/>
          <w:szCs w:val="20"/>
        </w:rPr>
        <w:t xml:space="preserve">match the needs for forwarding. </w:t>
      </w:r>
      <w:r w:rsidRPr="004821C7">
        <w:rPr>
          <w:rFonts w:eastAsia="Batang" w:hint="eastAsia"/>
          <w:szCs w:val="20"/>
        </w:rPr>
        <w:t>Then</w:t>
      </w:r>
      <w:r w:rsidRPr="004821C7">
        <w:rPr>
          <w:rFonts w:eastAsia="Batang"/>
          <w:szCs w:val="20"/>
        </w:rPr>
        <w:t xml:space="preserve">, </w:t>
      </w:r>
      <w:r w:rsidRPr="004821C7">
        <w:rPr>
          <w:rFonts w:eastAsia="Batang" w:hint="eastAsia"/>
          <w:szCs w:val="20"/>
        </w:rPr>
        <w:t>the following proposal is provided:</w:t>
      </w:r>
    </w:p>
    <w:p w14:paraId="73E08D22" w14:textId="77777777" w:rsidR="005637BE" w:rsidRPr="004821C7" w:rsidRDefault="005637BE">
      <w:pPr>
        <w:snapToGrid w:val="0"/>
        <w:rPr>
          <w:rFonts w:eastAsia="Batang"/>
          <w:i/>
          <w:iCs/>
          <w:szCs w:val="20"/>
          <w:highlight w:val="yellow"/>
        </w:rPr>
      </w:pPr>
    </w:p>
    <w:p w14:paraId="73E08D23" w14:textId="77777777" w:rsidR="005637BE" w:rsidRPr="004821C7" w:rsidRDefault="00F5042E">
      <w:pPr>
        <w:tabs>
          <w:tab w:val="left" w:pos="1304"/>
          <w:tab w:val="left" w:pos="1440"/>
          <w:tab w:val="left" w:pos="2160"/>
        </w:tabs>
        <w:rPr>
          <w:i/>
          <w:szCs w:val="20"/>
          <w:highlight w:val="yellow"/>
        </w:rPr>
      </w:pPr>
      <w:r w:rsidRPr="004821C7">
        <w:rPr>
          <w:b/>
          <w:bCs/>
          <w:i/>
          <w:iCs/>
          <w:szCs w:val="20"/>
          <w:highlight w:val="yellow"/>
        </w:rPr>
        <w:t>Proposal 1-1-1</w:t>
      </w:r>
      <w:r w:rsidRPr="004821C7">
        <w:rPr>
          <w:rFonts w:hint="eastAsia"/>
          <w:b/>
          <w:bCs/>
          <w:i/>
          <w:iCs/>
          <w:szCs w:val="20"/>
          <w:highlight w:val="yellow"/>
        </w:rPr>
        <w:t>-2</w:t>
      </w:r>
      <w:r w:rsidRPr="004821C7">
        <w:rPr>
          <w:b/>
          <w:bCs/>
          <w:i/>
          <w:iCs/>
          <w:szCs w:val="20"/>
          <w:highlight w:val="yellow"/>
        </w:rPr>
        <w:t xml:space="preserve">: </w:t>
      </w:r>
      <w:r w:rsidRPr="004821C7">
        <w:rPr>
          <w:rFonts w:hint="eastAsia"/>
          <w:i/>
          <w:iCs/>
          <w:szCs w:val="20"/>
          <w:highlight w:val="yellow"/>
        </w:rPr>
        <w:t>For aperiodic beam indication for access link</w:t>
      </w:r>
      <w:r w:rsidRPr="004821C7">
        <w:rPr>
          <w:i/>
          <w:iCs/>
          <w:szCs w:val="20"/>
          <w:highlight w:val="yellow"/>
        </w:rPr>
        <w:t xml:space="preserve">, the </w:t>
      </w:r>
      <w:r w:rsidRPr="004821C7">
        <w:rPr>
          <w:rFonts w:hint="eastAsia"/>
          <w:i/>
          <w:iCs/>
          <w:szCs w:val="20"/>
          <w:highlight w:val="yellow"/>
        </w:rPr>
        <w:t xml:space="preserve">reference </w:t>
      </w:r>
      <w:r w:rsidRPr="004821C7">
        <w:rPr>
          <w:i/>
          <w:szCs w:val="20"/>
          <w:highlight w:val="yellow"/>
        </w:rPr>
        <w:t>SCS for the time resource is indicated in DCI</w:t>
      </w:r>
      <w:r w:rsidRPr="004821C7">
        <w:rPr>
          <w:rFonts w:hint="eastAsia"/>
          <w:i/>
          <w:szCs w:val="20"/>
          <w:highlight w:val="yellow"/>
        </w:rPr>
        <w:t>.</w:t>
      </w:r>
    </w:p>
    <w:p w14:paraId="73E08D24"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27" w14:textId="77777777">
        <w:trPr>
          <w:trHeight w:val="335"/>
          <w:jc w:val="center"/>
        </w:trPr>
        <w:tc>
          <w:tcPr>
            <w:tcW w:w="1926" w:type="dxa"/>
          </w:tcPr>
          <w:p w14:paraId="73E08D25" w14:textId="77777777" w:rsidR="005637BE" w:rsidRDefault="00F5042E">
            <w:pPr>
              <w:jc w:val="center"/>
              <w:rPr>
                <w:szCs w:val="20"/>
              </w:rPr>
            </w:pPr>
            <w:r>
              <w:rPr>
                <w:szCs w:val="20"/>
              </w:rPr>
              <w:t>Companies</w:t>
            </w:r>
          </w:p>
        </w:tc>
        <w:tc>
          <w:tcPr>
            <w:tcW w:w="6472" w:type="dxa"/>
          </w:tcPr>
          <w:p w14:paraId="73E08D26" w14:textId="77777777" w:rsidR="005637BE" w:rsidRDefault="00F5042E">
            <w:pPr>
              <w:jc w:val="center"/>
              <w:rPr>
                <w:szCs w:val="20"/>
              </w:rPr>
            </w:pPr>
            <w:r>
              <w:rPr>
                <w:szCs w:val="20"/>
              </w:rPr>
              <w:t>Comments and Views</w:t>
            </w:r>
          </w:p>
        </w:tc>
      </w:tr>
      <w:tr w:rsidR="005637BE" w:rsidRPr="004821C7" w14:paraId="73E08D2B" w14:textId="77777777">
        <w:trPr>
          <w:trHeight w:val="342"/>
          <w:jc w:val="center"/>
        </w:trPr>
        <w:tc>
          <w:tcPr>
            <w:tcW w:w="1926" w:type="dxa"/>
          </w:tcPr>
          <w:p w14:paraId="73E08D28" w14:textId="77777777" w:rsidR="005637BE" w:rsidRDefault="00F5042E">
            <w:pPr>
              <w:rPr>
                <w:szCs w:val="20"/>
              </w:rPr>
            </w:pPr>
            <w:r>
              <w:rPr>
                <w:szCs w:val="20"/>
              </w:rPr>
              <w:t>Ericsson</w:t>
            </w:r>
          </w:p>
        </w:tc>
        <w:tc>
          <w:tcPr>
            <w:tcW w:w="6472" w:type="dxa"/>
          </w:tcPr>
          <w:p w14:paraId="73E08D29" w14:textId="77777777" w:rsidR="005637BE" w:rsidRPr="004821C7" w:rsidRDefault="00F5042E">
            <w:pPr>
              <w:rPr>
                <w:b/>
                <w:bCs/>
                <w:szCs w:val="20"/>
              </w:rPr>
            </w:pPr>
            <w:r w:rsidRPr="004821C7">
              <w:rPr>
                <w:b/>
                <w:bCs/>
                <w:szCs w:val="20"/>
              </w:rPr>
              <w:t>Do not support.</w:t>
            </w:r>
          </w:p>
          <w:p w14:paraId="73E08D2A" w14:textId="77777777" w:rsidR="005637BE" w:rsidRPr="004821C7" w:rsidRDefault="00F5042E">
            <w:pPr>
              <w:rPr>
                <w:szCs w:val="20"/>
              </w:rPr>
            </w:pPr>
            <w:r w:rsidRPr="004821C7">
              <w:rPr>
                <w:szCs w:val="20"/>
              </w:rPr>
              <w:t>Sparse DCI resources should not be used to provide a functionality that, in practice, is not used in 99% (?) of present networks. The agreements so far allow different SCS for periodic configurations, we think that is sufficient.</w:t>
            </w:r>
          </w:p>
        </w:tc>
      </w:tr>
      <w:tr w:rsidR="005637BE" w:rsidRPr="004821C7" w14:paraId="73E08D30" w14:textId="77777777">
        <w:trPr>
          <w:trHeight w:val="342"/>
          <w:jc w:val="center"/>
        </w:trPr>
        <w:tc>
          <w:tcPr>
            <w:tcW w:w="1926" w:type="dxa"/>
          </w:tcPr>
          <w:p w14:paraId="73E08D2C" w14:textId="77777777" w:rsidR="005637BE" w:rsidRDefault="00F5042E">
            <w:pPr>
              <w:rPr>
                <w:szCs w:val="20"/>
              </w:rPr>
            </w:pPr>
            <w:r>
              <w:rPr>
                <w:szCs w:val="20"/>
              </w:rPr>
              <w:t xml:space="preserve">Intel </w:t>
            </w:r>
          </w:p>
        </w:tc>
        <w:tc>
          <w:tcPr>
            <w:tcW w:w="6472" w:type="dxa"/>
          </w:tcPr>
          <w:p w14:paraId="73E08D2D" w14:textId="77777777" w:rsidR="005637BE" w:rsidRPr="004821C7" w:rsidRDefault="00F5042E">
            <w:pPr>
              <w:rPr>
                <w:szCs w:val="20"/>
              </w:rPr>
            </w:pPr>
            <w:r w:rsidRPr="004821C7">
              <w:rPr>
                <w:szCs w:val="20"/>
              </w:rPr>
              <w:t xml:space="preserve">We don’t support the proposal. </w:t>
            </w:r>
          </w:p>
          <w:p w14:paraId="73E08D2E" w14:textId="77777777" w:rsidR="005637BE" w:rsidRPr="004821C7" w:rsidRDefault="00F5042E">
            <w:pPr>
              <w:rPr>
                <w:szCs w:val="20"/>
              </w:rPr>
            </w:pPr>
            <w:r w:rsidRPr="004821C7">
              <w:rPr>
                <w:szCs w:val="20"/>
              </w:rPr>
              <w:t xml:space="preserve">If we go with option 1, we can configure SCS for each row by RRC signaling, instead one separate bit field in DCI. </w:t>
            </w:r>
          </w:p>
          <w:p w14:paraId="73E08D2F" w14:textId="77777777" w:rsidR="005637BE" w:rsidRPr="004821C7" w:rsidRDefault="00F5042E">
            <w:pPr>
              <w:rPr>
                <w:b/>
                <w:bCs/>
                <w:szCs w:val="20"/>
              </w:rPr>
            </w:pPr>
            <w:r w:rsidRPr="004821C7">
              <w:rPr>
                <w:szCs w:val="20"/>
              </w:rPr>
              <w:t xml:space="preserve">Actually, with different SCS, proper combination would be different. If we have separate bit field for SCS and time domain resources, there are some redundant combinations, which waste DCI overhead. By configuring SCS </w:t>
            </w:r>
            <w:r w:rsidRPr="004821C7">
              <w:rPr>
                <w:szCs w:val="20"/>
              </w:rPr>
              <w:lastRenderedPageBreak/>
              <w:t xml:space="preserve">together with time domain resource for each row in option 1, such redundancy can be avoided and thus can use the same overhead for more reasonable combination. Then, again, option 1 provides better flexibility with same DCI overhead. </w:t>
            </w:r>
          </w:p>
        </w:tc>
      </w:tr>
      <w:tr w:rsidR="005637BE" w:rsidRPr="004821C7" w14:paraId="73E08D34" w14:textId="77777777">
        <w:trPr>
          <w:trHeight w:val="342"/>
          <w:jc w:val="center"/>
        </w:trPr>
        <w:tc>
          <w:tcPr>
            <w:tcW w:w="1926" w:type="dxa"/>
          </w:tcPr>
          <w:p w14:paraId="73E08D31" w14:textId="77777777" w:rsidR="005637BE" w:rsidRDefault="00F5042E">
            <w:pPr>
              <w:rPr>
                <w:szCs w:val="20"/>
              </w:rPr>
            </w:pPr>
            <w:r>
              <w:rPr>
                <w:rFonts w:hint="eastAsia"/>
                <w:szCs w:val="20"/>
              </w:rPr>
              <w:lastRenderedPageBreak/>
              <w:t>S</w:t>
            </w:r>
            <w:r>
              <w:rPr>
                <w:szCs w:val="20"/>
              </w:rPr>
              <w:t>amsung</w:t>
            </w:r>
          </w:p>
        </w:tc>
        <w:tc>
          <w:tcPr>
            <w:tcW w:w="6472" w:type="dxa"/>
          </w:tcPr>
          <w:p w14:paraId="73E08D32" w14:textId="77777777" w:rsidR="005637BE" w:rsidRPr="004821C7" w:rsidRDefault="00F5042E">
            <w:pPr>
              <w:rPr>
                <w:szCs w:val="20"/>
              </w:rPr>
            </w:pPr>
            <w:r w:rsidRPr="004821C7">
              <w:rPr>
                <w:szCs w:val="20"/>
              </w:rPr>
              <w:t>We don’t support the proposal.</w:t>
            </w:r>
          </w:p>
          <w:p w14:paraId="73E08D33" w14:textId="77777777" w:rsidR="005637BE" w:rsidRPr="004821C7" w:rsidRDefault="00F5042E">
            <w:pPr>
              <w:rPr>
                <w:szCs w:val="20"/>
              </w:rPr>
            </w:pPr>
            <w:r w:rsidRPr="004821C7">
              <w:rPr>
                <w:szCs w:val="20"/>
              </w:rPr>
              <w:t>We share similar view with Intel that if we go with option 1, SCS can be configured for each row (i.e., time resource combination) via RRC signaling.</w:t>
            </w:r>
          </w:p>
        </w:tc>
      </w:tr>
      <w:tr w:rsidR="005637BE" w:rsidRPr="004821C7" w14:paraId="73E08D38" w14:textId="77777777">
        <w:trPr>
          <w:trHeight w:val="342"/>
          <w:jc w:val="center"/>
        </w:trPr>
        <w:tc>
          <w:tcPr>
            <w:tcW w:w="1926" w:type="dxa"/>
          </w:tcPr>
          <w:p w14:paraId="73E08D35" w14:textId="77777777" w:rsidR="005637BE" w:rsidRDefault="00F5042E">
            <w:pPr>
              <w:rPr>
                <w:szCs w:val="20"/>
              </w:rPr>
            </w:pPr>
            <w:r>
              <w:rPr>
                <w:rFonts w:hint="eastAsia"/>
                <w:szCs w:val="20"/>
              </w:rPr>
              <w:t>ZTE</w:t>
            </w:r>
          </w:p>
        </w:tc>
        <w:tc>
          <w:tcPr>
            <w:tcW w:w="6472" w:type="dxa"/>
          </w:tcPr>
          <w:p w14:paraId="73E08D36" w14:textId="77777777" w:rsidR="005637BE" w:rsidRPr="004821C7" w:rsidRDefault="00F5042E">
            <w:pPr>
              <w:rPr>
                <w:szCs w:val="20"/>
              </w:rPr>
            </w:pPr>
            <w:r w:rsidRPr="004821C7">
              <w:rPr>
                <w:rFonts w:hint="eastAsia"/>
                <w:szCs w:val="20"/>
              </w:rPr>
              <w:t>We support the proposal.</w:t>
            </w:r>
          </w:p>
          <w:p w14:paraId="73E08D37" w14:textId="77777777" w:rsidR="005637BE" w:rsidRPr="004821C7" w:rsidRDefault="00F5042E">
            <w:pPr>
              <w:rPr>
                <w:szCs w:val="20"/>
              </w:rPr>
            </w:pPr>
            <w:r w:rsidRPr="004821C7">
              <w:rPr>
                <w:rFonts w:hint="eastAsia"/>
                <w:szCs w:val="20"/>
              </w:rPr>
              <w:t>T</w:t>
            </w:r>
            <w:r w:rsidRPr="004821C7">
              <w:rPr>
                <w:szCs w:val="20"/>
              </w:rPr>
              <w:t>he corresponding mechanism should be able to cover all potential cases for data forwarding. For example, even in in-band mode, the NCR-MT and NCR-Fwd may be operated in different BWP since the served UE via NCR may be allocated at different active BWP. Then, in this case, it’s better to configure reference SCS in DCI to flexibly match the needs for forwarding.</w:t>
            </w:r>
          </w:p>
        </w:tc>
      </w:tr>
      <w:tr w:rsidR="00C40DA8" w:rsidRPr="004821C7" w14:paraId="73E08D3B" w14:textId="77777777">
        <w:trPr>
          <w:trHeight w:val="342"/>
          <w:jc w:val="center"/>
        </w:trPr>
        <w:tc>
          <w:tcPr>
            <w:tcW w:w="1926" w:type="dxa"/>
          </w:tcPr>
          <w:p w14:paraId="73E08D39" w14:textId="77777777" w:rsidR="00C40DA8" w:rsidRDefault="00F5042E" w:rsidP="00C40DA8">
            <w:pPr>
              <w:rPr>
                <w:szCs w:val="20"/>
              </w:rPr>
            </w:pPr>
            <w:r w:rsidRPr="00EA528D">
              <w:rPr>
                <w:szCs w:val="20"/>
              </w:rPr>
              <w:t>Huawei, HiSilicon</w:t>
            </w:r>
          </w:p>
        </w:tc>
        <w:tc>
          <w:tcPr>
            <w:tcW w:w="6472" w:type="dxa"/>
          </w:tcPr>
          <w:p w14:paraId="73E08D3A" w14:textId="77777777" w:rsidR="00C40DA8" w:rsidRPr="004821C7" w:rsidRDefault="00F5042E" w:rsidP="00C40DA8">
            <w:pPr>
              <w:rPr>
                <w:b/>
                <w:bCs/>
                <w:szCs w:val="20"/>
              </w:rPr>
            </w:pPr>
            <w:r w:rsidRPr="004821C7">
              <w:rPr>
                <w:szCs w:val="20"/>
              </w:rPr>
              <w:t xml:space="preserve">The reference SCS can be configured via RRC similar to periodic indication. </w:t>
            </w:r>
          </w:p>
        </w:tc>
      </w:tr>
      <w:tr w:rsidR="005B1CF6" w:rsidRPr="004821C7" w14:paraId="51726651" w14:textId="77777777">
        <w:trPr>
          <w:trHeight w:val="342"/>
          <w:jc w:val="center"/>
        </w:trPr>
        <w:tc>
          <w:tcPr>
            <w:tcW w:w="1926" w:type="dxa"/>
          </w:tcPr>
          <w:p w14:paraId="21D0F8CE" w14:textId="72C7DCB8" w:rsidR="005B1CF6" w:rsidRPr="00EA528D" w:rsidRDefault="005B1CF6" w:rsidP="005B1CF6">
            <w:pPr>
              <w:rPr>
                <w:szCs w:val="20"/>
              </w:rPr>
            </w:pPr>
            <w:r>
              <w:rPr>
                <w:rFonts w:ascii="Times New Roman" w:hAnsi="Times New Roman" w:cs="Times New Roman"/>
                <w:szCs w:val="20"/>
              </w:rPr>
              <w:t>Nokia</w:t>
            </w:r>
          </w:p>
        </w:tc>
        <w:tc>
          <w:tcPr>
            <w:tcW w:w="6472" w:type="dxa"/>
          </w:tcPr>
          <w:p w14:paraId="68E5C2E3" w14:textId="786B64D1" w:rsidR="005B1CF6" w:rsidRPr="004821C7" w:rsidRDefault="005B1CF6" w:rsidP="005B1CF6">
            <w:pPr>
              <w:rPr>
                <w:szCs w:val="20"/>
              </w:rPr>
            </w:pPr>
            <w:r w:rsidRPr="004821C7">
              <w:rPr>
                <w:rFonts w:ascii="Times New Roman" w:hAnsi="Times New Roman" w:cs="Times New Roman"/>
                <w:szCs w:val="20"/>
              </w:rPr>
              <w:t>Prefer that SCS is either configured as part of time domain resource or associated implicitly with the active NCR-MT BWP.  In current proposal it is unclear if a single SCS is indicated for all time domain resources in the DCI or whether each time domain resource has a corresponding SCS.</w:t>
            </w:r>
          </w:p>
        </w:tc>
      </w:tr>
      <w:tr w:rsidR="004D5AD4" w:rsidRPr="004821C7" w14:paraId="228AF48A" w14:textId="77777777">
        <w:trPr>
          <w:trHeight w:val="342"/>
          <w:jc w:val="center"/>
        </w:trPr>
        <w:tc>
          <w:tcPr>
            <w:tcW w:w="1926" w:type="dxa"/>
          </w:tcPr>
          <w:p w14:paraId="03CA30BE" w14:textId="18A0D16B"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6C8EB555"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We have the same understanding with FL that the BWPs where NCR-MT and NCR-Fwd operates may be different and thus the SCS may be different. Besides, different served UEs of the NCR-Fwd may use different SCS. In this case, it is necessary to support indication of reference SCS in the DCI for the time resource indicated by the DCI.</w:t>
            </w:r>
          </w:p>
          <w:p w14:paraId="39CF7850"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Meanwhile, we also see a case where NCR-MT and NCR-Fwd operates with same SCS and the reference SCS can be just same as what NCR-MT used.  For example, the serving/forwarded cell only uses a single SCS. In this case, NCR can assume the reference SCS is the SCS of the active DL BWP where the DCI is transmitted (like what Ericsson proposed).</w:t>
            </w:r>
          </w:p>
          <w:p w14:paraId="67476768"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Considering the above, it can be configurable whether the DCI includes a field used for reference SCS indication. And we suggest the following update:</w:t>
            </w:r>
          </w:p>
          <w:p w14:paraId="3956F286" w14:textId="77777777" w:rsidR="004D5AD4" w:rsidRPr="004821C7" w:rsidRDefault="004D5AD4" w:rsidP="004D5AD4">
            <w:pPr>
              <w:tabs>
                <w:tab w:val="left" w:pos="1304"/>
                <w:tab w:val="left" w:pos="1440"/>
                <w:tab w:val="left" w:pos="2160"/>
              </w:tabs>
              <w:rPr>
                <w:rFonts w:ascii="Times New Roman" w:hAnsi="Times New Roman" w:cs="Times New Roman"/>
                <w:i/>
                <w:iCs/>
                <w:szCs w:val="20"/>
                <w:highlight w:val="yellow"/>
              </w:rPr>
            </w:pPr>
            <w:r w:rsidRPr="004821C7">
              <w:rPr>
                <w:rFonts w:ascii="Times New Roman" w:hAnsi="Times New Roman" w:cs="Times New Roman"/>
                <w:b/>
                <w:bCs/>
                <w:i/>
                <w:iCs/>
                <w:szCs w:val="20"/>
                <w:highlight w:val="yellow"/>
              </w:rPr>
              <w:t>Proposal 1-1-1</w:t>
            </w:r>
            <w:r w:rsidRPr="004821C7">
              <w:rPr>
                <w:rFonts w:ascii="Times New Roman" w:hAnsi="Times New Roman" w:cs="Times New Roman" w:hint="eastAsia"/>
                <w:b/>
                <w:bCs/>
                <w:i/>
                <w:iCs/>
                <w:szCs w:val="20"/>
                <w:highlight w:val="yellow"/>
              </w:rPr>
              <w:t>-2</w:t>
            </w:r>
            <w:r w:rsidRPr="004821C7">
              <w:rPr>
                <w:rFonts w:ascii="Times New Roman" w:hAnsi="Times New Roman" w:cs="Times New Roman"/>
                <w:b/>
                <w:bCs/>
                <w:i/>
                <w:iCs/>
                <w:szCs w:val="20"/>
                <w:highlight w:val="yellow"/>
              </w:rPr>
              <w:t xml:space="preserve">: </w:t>
            </w:r>
            <w:r w:rsidRPr="004821C7">
              <w:rPr>
                <w:rFonts w:ascii="Times New Roman" w:hAnsi="Times New Roman" w:cs="Times New Roman" w:hint="eastAsia"/>
                <w:i/>
                <w:iCs/>
                <w:szCs w:val="20"/>
                <w:highlight w:val="yellow"/>
              </w:rPr>
              <w:t>For aperiodic beam indication for access link</w:t>
            </w:r>
            <w:r w:rsidRPr="004821C7">
              <w:rPr>
                <w:rFonts w:ascii="Times New Roman" w:hAnsi="Times New Roman" w:cs="Times New Roman"/>
                <w:i/>
                <w:iCs/>
                <w:szCs w:val="20"/>
                <w:highlight w:val="yellow"/>
              </w:rPr>
              <w:t>,</w:t>
            </w:r>
          </w:p>
          <w:p w14:paraId="3E25FD1C" w14:textId="77777777" w:rsidR="004D5AD4" w:rsidRPr="004821C7" w:rsidRDefault="004D5AD4">
            <w:pPr>
              <w:pStyle w:val="afc"/>
              <w:widowControl/>
              <w:numPr>
                <w:ilvl w:val="0"/>
                <w:numId w:val="39"/>
              </w:numPr>
              <w:tabs>
                <w:tab w:val="left" w:pos="1304"/>
                <w:tab w:val="left" w:pos="1440"/>
                <w:tab w:val="left" w:pos="2160"/>
              </w:tabs>
              <w:autoSpaceDE/>
              <w:autoSpaceDN/>
              <w:adjustRightInd/>
              <w:ind w:firstLineChars="0"/>
              <w:rPr>
                <w:rFonts w:ascii="Times New Roman" w:hAnsi="Times New Roman" w:cs="Times New Roman"/>
                <w:szCs w:val="20"/>
              </w:rPr>
            </w:pPr>
            <w:r w:rsidRPr="004821C7">
              <w:rPr>
                <w:highlight w:val="yellow"/>
              </w:rPr>
              <w:lastRenderedPageBreak/>
              <w:t xml:space="preserve">If the DCI includes a field for reference SCS indication, the </w:t>
            </w:r>
            <w:r w:rsidRPr="004821C7">
              <w:rPr>
                <w:rFonts w:hint="eastAsia"/>
                <w:highlight w:val="yellow"/>
              </w:rPr>
              <w:t xml:space="preserve">reference </w:t>
            </w:r>
            <w:r w:rsidRPr="004821C7">
              <w:rPr>
                <w:highlight w:val="yellow"/>
              </w:rPr>
              <w:t>SCS for the time resources indicated by the DCI is indicated by the field in the DCI</w:t>
            </w:r>
            <w:r w:rsidRPr="004821C7">
              <w:rPr>
                <w:rFonts w:hint="eastAsia"/>
                <w:highlight w:val="yellow"/>
              </w:rPr>
              <w:t>.</w:t>
            </w:r>
          </w:p>
          <w:p w14:paraId="7EBC8D70" w14:textId="23A2F88D" w:rsidR="004D5AD4" w:rsidRPr="004821C7" w:rsidRDefault="004D5AD4">
            <w:pPr>
              <w:pStyle w:val="afc"/>
              <w:widowControl/>
              <w:numPr>
                <w:ilvl w:val="0"/>
                <w:numId w:val="39"/>
              </w:numPr>
              <w:tabs>
                <w:tab w:val="left" w:pos="1304"/>
                <w:tab w:val="left" w:pos="1440"/>
                <w:tab w:val="left" w:pos="2160"/>
              </w:tabs>
              <w:autoSpaceDE/>
              <w:autoSpaceDN/>
              <w:adjustRightInd/>
              <w:ind w:firstLineChars="0"/>
              <w:rPr>
                <w:rFonts w:ascii="Times New Roman" w:hAnsi="Times New Roman" w:cs="Times New Roman"/>
                <w:szCs w:val="20"/>
              </w:rPr>
            </w:pPr>
            <w:r w:rsidRPr="004821C7">
              <w:rPr>
                <w:highlight w:val="yellow"/>
              </w:rPr>
              <w:t>Otherwise, the reference SCS is the SCS of the active DL BWP where the DCI is transmitted</w:t>
            </w:r>
          </w:p>
        </w:tc>
      </w:tr>
      <w:tr w:rsidR="005A28BD" w14:paraId="1EB2C86C" w14:textId="77777777">
        <w:trPr>
          <w:trHeight w:val="342"/>
          <w:jc w:val="center"/>
        </w:trPr>
        <w:tc>
          <w:tcPr>
            <w:tcW w:w="1926" w:type="dxa"/>
          </w:tcPr>
          <w:p w14:paraId="6CB59413" w14:textId="45CF4F67" w:rsidR="005A28BD" w:rsidRDefault="005A28BD" w:rsidP="004D5AD4">
            <w:pPr>
              <w:rPr>
                <w:rFonts w:ascii="Times New Roman" w:hAnsi="Times New Roman" w:cs="Times New Roman"/>
                <w:szCs w:val="20"/>
              </w:rPr>
            </w:pPr>
            <w:r>
              <w:rPr>
                <w:rFonts w:ascii="Times New Roman" w:hAnsi="Times New Roman" w:cs="Times New Roman"/>
                <w:szCs w:val="20"/>
              </w:rPr>
              <w:lastRenderedPageBreak/>
              <w:t>IITK</w:t>
            </w:r>
          </w:p>
        </w:tc>
        <w:tc>
          <w:tcPr>
            <w:tcW w:w="6472" w:type="dxa"/>
          </w:tcPr>
          <w:p w14:paraId="0CFE9BFC" w14:textId="61A55E31" w:rsidR="005A28BD" w:rsidRPr="000B58FD" w:rsidRDefault="005A28BD" w:rsidP="004D5AD4">
            <w:pPr>
              <w:rPr>
                <w:rFonts w:ascii="Times New Roman" w:hAnsi="Times New Roman" w:cs="Times New Roman"/>
                <w:szCs w:val="20"/>
              </w:rPr>
            </w:pPr>
            <w:r>
              <w:rPr>
                <w:rFonts w:ascii="Times New Roman" w:hAnsi="Times New Roman" w:cs="Times New Roman"/>
                <w:szCs w:val="20"/>
              </w:rPr>
              <w:t>Fine with the proposal</w:t>
            </w:r>
          </w:p>
        </w:tc>
      </w:tr>
      <w:tr w:rsidR="00126D92" w:rsidRPr="004821C7" w14:paraId="5B072E5C" w14:textId="77777777">
        <w:trPr>
          <w:trHeight w:val="342"/>
          <w:jc w:val="center"/>
        </w:trPr>
        <w:tc>
          <w:tcPr>
            <w:tcW w:w="1926" w:type="dxa"/>
          </w:tcPr>
          <w:p w14:paraId="20FFA49D" w14:textId="17EBB43F" w:rsidR="00126D92" w:rsidRDefault="00126D92" w:rsidP="00126D92">
            <w:pPr>
              <w:rPr>
                <w:rFonts w:ascii="Times New Roman" w:hAnsi="Times New Roman" w:cs="Times New Roman"/>
                <w:szCs w:val="20"/>
              </w:rPr>
            </w:pPr>
            <w:r>
              <w:rPr>
                <w:rFonts w:ascii="Times New Roman" w:hAnsi="Times New Roman" w:cs="Times New Roman"/>
                <w:szCs w:val="20"/>
              </w:rPr>
              <w:t>Panasonic</w:t>
            </w:r>
          </w:p>
        </w:tc>
        <w:tc>
          <w:tcPr>
            <w:tcW w:w="6472" w:type="dxa"/>
          </w:tcPr>
          <w:p w14:paraId="0A5ADE19" w14:textId="486EA3A3" w:rsidR="00126D92" w:rsidRPr="004821C7" w:rsidRDefault="00126D92" w:rsidP="00126D92">
            <w:pPr>
              <w:rPr>
                <w:rFonts w:ascii="Times New Roman" w:hAnsi="Times New Roman" w:cs="Times New Roman"/>
                <w:szCs w:val="20"/>
              </w:rPr>
            </w:pPr>
            <w:r w:rsidRPr="004821C7">
              <w:rPr>
                <w:rFonts w:ascii="Times New Roman" w:hAnsi="Times New Roman" w:cs="Times New Roman"/>
                <w:szCs w:val="20"/>
              </w:rPr>
              <w:t>We also prefer to indicate the SCS through RRC.</w:t>
            </w:r>
          </w:p>
        </w:tc>
      </w:tr>
      <w:tr w:rsidR="00C24A50" w:rsidRPr="004821C7" w14:paraId="45A920D6" w14:textId="77777777">
        <w:trPr>
          <w:trHeight w:val="342"/>
          <w:jc w:val="center"/>
        </w:trPr>
        <w:tc>
          <w:tcPr>
            <w:tcW w:w="1926" w:type="dxa"/>
          </w:tcPr>
          <w:p w14:paraId="7ECEDFE9" w14:textId="4A292D1C"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6170F663" w14:textId="28B46B88"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szCs w:val="20"/>
              </w:rPr>
              <w:t>D</w:t>
            </w:r>
            <w:r w:rsidRPr="004821C7">
              <w:rPr>
                <w:rFonts w:ascii="Times New Roman" w:hAnsi="Times New Roman" w:cs="Times New Roman"/>
                <w:szCs w:val="20"/>
              </w:rPr>
              <w:t>o not support, we think the SCS can be configured in RRC.</w:t>
            </w:r>
          </w:p>
        </w:tc>
      </w:tr>
      <w:tr w:rsidR="009213B6" w:rsidRPr="004821C7" w14:paraId="218AC652" w14:textId="77777777">
        <w:trPr>
          <w:trHeight w:val="342"/>
          <w:jc w:val="center"/>
        </w:trPr>
        <w:tc>
          <w:tcPr>
            <w:tcW w:w="1926" w:type="dxa"/>
          </w:tcPr>
          <w:p w14:paraId="7301279D" w14:textId="30C53CC3" w:rsidR="009213B6" w:rsidRDefault="009213B6" w:rsidP="00C24A50">
            <w:pPr>
              <w:rPr>
                <w:rFonts w:ascii="Times New Roman" w:hAnsi="Times New Roman" w:cs="Times New Roman"/>
                <w:szCs w:val="20"/>
              </w:rPr>
            </w:pPr>
            <w:r>
              <w:rPr>
                <w:rFonts w:ascii="Times New Roman" w:hAnsi="Times New Roman" w:cs="Times New Roman"/>
                <w:szCs w:val="20"/>
              </w:rPr>
              <w:t>Lenovo</w:t>
            </w:r>
          </w:p>
        </w:tc>
        <w:tc>
          <w:tcPr>
            <w:tcW w:w="6472" w:type="dxa"/>
          </w:tcPr>
          <w:p w14:paraId="0E59AE92" w14:textId="27870D09" w:rsidR="009213B6" w:rsidRPr="004821C7" w:rsidRDefault="009213B6" w:rsidP="00C24A50">
            <w:pPr>
              <w:rPr>
                <w:rFonts w:ascii="Times New Roman" w:hAnsi="Times New Roman" w:cs="Times New Roman"/>
                <w:szCs w:val="20"/>
              </w:rPr>
            </w:pPr>
            <w:r>
              <w:rPr>
                <w:rFonts w:ascii="Times New Roman" w:hAnsi="Times New Roman" w:cs="Times New Roman"/>
                <w:szCs w:val="20"/>
              </w:rPr>
              <w:t>Fine with the proposal</w:t>
            </w:r>
          </w:p>
        </w:tc>
      </w:tr>
      <w:tr w:rsidR="00474F01" w:rsidRPr="004821C7" w14:paraId="52882BF5" w14:textId="77777777">
        <w:trPr>
          <w:trHeight w:val="342"/>
          <w:jc w:val="center"/>
        </w:trPr>
        <w:tc>
          <w:tcPr>
            <w:tcW w:w="1926" w:type="dxa"/>
          </w:tcPr>
          <w:p w14:paraId="1F119B2B" w14:textId="3638A837" w:rsidR="00474F01" w:rsidRDefault="00474F01" w:rsidP="00C24A50">
            <w:pPr>
              <w:rPr>
                <w:rFonts w:ascii="Times New Roman" w:hAnsi="Times New Roman" w:cs="Times New Roman"/>
                <w:szCs w:val="20"/>
              </w:rPr>
            </w:pPr>
            <w:r>
              <w:rPr>
                <w:rFonts w:ascii="Times New Roman" w:hAnsi="Times New Roman" w:cs="Times New Roman"/>
                <w:szCs w:val="20"/>
              </w:rPr>
              <w:t>Sharp</w:t>
            </w:r>
          </w:p>
        </w:tc>
        <w:tc>
          <w:tcPr>
            <w:tcW w:w="6472" w:type="dxa"/>
          </w:tcPr>
          <w:p w14:paraId="017A7932" w14:textId="58A13660" w:rsidR="00474F01" w:rsidRDefault="00474F01" w:rsidP="00C24A50">
            <w:pPr>
              <w:rPr>
                <w:rFonts w:ascii="Times New Roman" w:hAnsi="Times New Roman" w:cs="Times New Roman"/>
                <w:szCs w:val="20"/>
              </w:rPr>
            </w:pPr>
            <w:r>
              <w:rPr>
                <w:rFonts w:ascii="Times New Roman" w:hAnsi="Times New Roman" w:cs="Times New Roman"/>
                <w:szCs w:val="20"/>
              </w:rPr>
              <w:t>We also prefer configure SCS in RRC. Not the slot offset maybe different is different SCS is used. The configured value of slot offset may be confusing.</w:t>
            </w:r>
          </w:p>
        </w:tc>
      </w:tr>
    </w:tbl>
    <w:p w14:paraId="73E08D3C" w14:textId="77777777" w:rsidR="005637BE" w:rsidRPr="004821C7" w:rsidRDefault="00F5042E">
      <w:pPr>
        <w:pStyle w:val="afc"/>
        <w:ind w:firstLineChars="0" w:firstLine="0"/>
      </w:pPr>
      <w:r w:rsidRPr="004821C7">
        <w:t xml:space="preserve">Additionally, for aperiodic beam indication, </w:t>
      </w:r>
      <w:r w:rsidRPr="004821C7">
        <w:rPr>
          <w:rFonts w:hint="eastAsia"/>
        </w:rPr>
        <w:t>there are different views on whether the number of beam index fields is configurable</w:t>
      </w:r>
      <w:r w:rsidRPr="004821C7">
        <w:t xml:space="preserve"> by gNB via RRC</w:t>
      </w:r>
      <w:r w:rsidRPr="004821C7">
        <w:rPr>
          <w:rFonts w:hint="eastAsia"/>
        </w:rPr>
        <w:t xml:space="preserve"> [LG, ETRI] or fixed [Huawei: 16, Sony: at least 2, CMCC: 1, Qualcomm: 4 or 8].</w:t>
      </w:r>
    </w:p>
    <w:p w14:paraId="73E08D3D" w14:textId="77777777" w:rsidR="005637BE" w:rsidRPr="004821C7" w:rsidRDefault="00F5042E">
      <w:pPr>
        <w:pStyle w:val="afc"/>
        <w:ind w:firstLineChars="0" w:firstLine="0"/>
      </w:pPr>
      <w:r w:rsidRPr="004821C7">
        <w:t xml:space="preserve">Moreover, even in case of fixed </w:t>
      </w:r>
      <w:r w:rsidRPr="004821C7">
        <w:rPr>
          <w:rFonts w:hint="eastAsia"/>
        </w:rPr>
        <w:t>maximum number of beam index fields</w:t>
      </w:r>
      <w:r w:rsidRPr="004821C7">
        <w:t xml:space="preserve">, some companies including </w:t>
      </w:r>
      <w:r w:rsidRPr="004821C7">
        <w:rPr>
          <w:rFonts w:hint="eastAsia"/>
        </w:rPr>
        <w:t>[LGE, Fujitsu</w:t>
      </w:r>
      <w:r w:rsidRPr="004821C7">
        <w:t>, ZTE</w:t>
      </w:r>
      <w:r w:rsidRPr="004821C7">
        <w:rPr>
          <w:rFonts w:hint="eastAsia"/>
        </w:rPr>
        <w:t xml:space="preserve">] propose to </w:t>
      </w:r>
      <w:r w:rsidRPr="004821C7">
        <w:t>introduce a solution to indicate that the value from some o</w:t>
      </w:r>
      <w:r w:rsidRPr="004821C7">
        <w:rPr>
          <w:rFonts w:hint="eastAsia"/>
        </w:rPr>
        <w:t xml:space="preserve">f </w:t>
      </w:r>
      <w:r w:rsidRPr="004821C7">
        <w:t>field are invalid if all of them are not used in one DCI, e.g., use</w:t>
      </w:r>
      <w:r w:rsidRPr="004821C7">
        <w:rPr>
          <w:rFonts w:hint="eastAsia"/>
        </w:rPr>
        <w:t xml:space="preserve"> </w:t>
      </w:r>
      <w:r w:rsidRPr="004821C7">
        <w:t xml:space="preserve">a </w:t>
      </w:r>
      <w:r w:rsidRPr="004821C7">
        <w:rPr>
          <w:rFonts w:hint="eastAsia"/>
        </w:rPr>
        <w:t>NULL beam index</w:t>
      </w:r>
      <w:r w:rsidRPr="004821C7">
        <w:t xml:space="preserve"> </w:t>
      </w:r>
      <w:r w:rsidRPr="004821C7">
        <w:rPr>
          <w:color w:val="000000"/>
        </w:rPr>
        <w:t xml:space="preserve">or time resource index referring to the invalid time configuration (e.g., duration is zero). </w:t>
      </w:r>
    </w:p>
    <w:p w14:paraId="73E08D3E" w14:textId="77777777" w:rsidR="005637BE" w:rsidRPr="004821C7" w:rsidRDefault="00F5042E">
      <w:pPr>
        <w:pStyle w:val="afc"/>
        <w:ind w:firstLineChars="0" w:firstLine="0"/>
      </w:pPr>
      <w:r w:rsidRPr="004821C7">
        <w:rPr>
          <w:rFonts w:hint="eastAsia"/>
        </w:rPr>
        <w:t>From FL</w:t>
      </w:r>
      <w:r w:rsidRPr="004821C7">
        <w:t>’</w:t>
      </w:r>
      <w:r w:rsidRPr="004821C7">
        <w:rPr>
          <w:rFonts w:hint="eastAsia"/>
        </w:rPr>
        <w:t>s perspective, the number of candidate time domain resource entries is likely to be larger than number of candidate beam indexes, then the following proposal is provided:</w:t>
      </w:r>
    </w:p>
    <w:p w14:paraId="73E08D3F" w14:textId="77777777" w:rsidR="005637BE" w:rsidRPr="004821C7" w:rsidRDefault="00F5042E">
      <w:pPr>
        <w:pStyle w:val="afc"/>
        <w:numPr>
          <w:ilvl w:val="255"/>
          <w:numId w:val="0"/>
        </w:numPr>
        <w:rPr>
          <w:i/>
          <w:highlight w:val="yellow"/>
        </w:rPr>
      </w:pPr>
      <w:r w:rsidRPr="004821C7">
        <w:rPr>
          <w:b/>
          <w:i/>
          <w:iCs/>
          <w:highlight w:val="yellow"/>
        </w:rPr>
        <w:t>Proposal 1-1-1</w:t>
      </w:r>
      <w:r w:rsidRPr="004821C7">
        <w:rPr>
          <w:rFonts w:hint="eastAsia"/>
          <w:b/>
          <w:i/>
          <w:highlight w:val="yellow"/>
        </w:rPr>
        <w:t>-3</w:t>
      </w:r>
      <w:r w:rsidRPr="004821C7">
        <w:rPr>
          <w:b/>
          <w:i/>
          <w:iCs/>
          <w:highlight w:val="yellow"/>
        </w:rPr>
        <w:t>:</w:t>
      </w:r>
      <w:r w:rsidRPr="004821C7">
        <w:rPr>
          <w:rFonts w:hint="eastAsia"/>
          <w:i/>
          <w:highlight w:val="yellow"/>
        </w:rPr>
        <w:t xml:space="preserve"> </w:t>
      </w:r>
      <w:r w:rsidRPr="004821C7">
        <w:rPr>
          <w:i/>
          <w:highlight w:val="yellow"/>
        </w:rPr>
        <w:t xml:space="preserve">The fixed value as </w:t>
      </w:r>
      <m:oMath>
        <m:sSub>
          <m:sSubPr>
            <m:ctrlPr>
              <w:rPr>
                <w:rFonts w:ascii="Cambria Math" w:hAnsi="Cambria Math"/>
                <w:i/>
                <w:iCs/>
                <w:highlight w:val="yellow"/>
              </w:rPr>
            </m:ctrlPr>
          </m:sSubPr>
          <m:e>
            <m:r>
              <w:rPr>
                <w:rFonts w:ascii="Cambria Math" w:hAnsi="Cambria Math"/>
                <w:highlight w:val="yellow"/>
              </w:rPr>
              <m:t>L</m:t>
            </m:r>
          </m:e>
          <m:sub>
            <m:r>
              <w:rPr>
                <w:rFonts w:ascii="Cambria Math" w:hAnsi="Cambria Math"/>
                <w:highlight w:val="yellow"/>
              </w:rPr>
              <m:t>max</m:t>
            </m:r>
          </m:sub>
        </m:sSub>
      </m:oMath>
      <w:r w:rsidRPr="004821C7">
        <w:rPr>
          <w:rFonts w:hint="eastAsia"/>
          <w:i/>
          <w:highlight w:val="yellow"/>
        </w:rPr>
        <w:t>= [</w:t>
      </w:r>
      <w:r w:rsidRPr="004821C7">
        <w:rPr>
          <w:i/>
          <w:highlight w:val="yellow"/>
        </w:rPr>
        <w:t>4] is supported in one DCI carrying the aperiodic beam indication for access beam.</w:t>
      </w:r>
    </w:p>
    <w:p w14:paraId="73E08D40" w14:textId="77777777" w:rsidR="005637BE" w:rsidRPr="004821C7" w:rsidRDefault="00F5042E">
      <w:pPr>
        <w:pStyle w:val="afc"/>
        <w:rPr>
          <w:i/>
          <w:highlight w:val="yellow"/>
        </w:rPr>
      </w:pPr>
      <w:r w:rsidRPr="004821C7">
        <w:rPr>
          <w:i/>
          <w:highlight w:val="yellow"/>
        </w:rPr>
        <w:t xml:space="preserve">The </w:t>
      </w:r>
      <w:proofErr w:type="spellStart"/>
      <w:r w:rsidRPr="004821C7">
        <w:rPr>
          <w:i/>
          <w:highlight w:val="yellow"/>
        </w:rPr>
        <w:t>bitwidth</w:t>
      </w:r>
      <w:proofErr w:type="spellEnd"/>
      <w:r w:rsidRPr="004821C7">
        <w:rPr>
          <w:i/>
          <w:highlight w:val="yellow"/>
        </w:rPr>
        <w:t xml:space="preserve"> of each field for beam indication is </w:t>
      </w:r>
      <w:r w:rsidRPr="004821C7">
        <w:rPr>
          <w:rFonts w:hint="eastAsia"/>
          <w:i/>
          <w:highlight w:val="yellow"/>
        </w:rPr>
        <w:t>[</w:t>
      </w:r>
      <w:r w:rsidRPr="004821C7">
        <w:rPr>
          <w:i/>
          <w:highlight w:val="yellow"/>
        </w:rPr>
        <w:t>7</w:t>
      </w:r>
      <w:r w:rsidRPr="004821C7">
        <w:rPr>
          <w:rFonts w:hint="eastAsia"/>
          <w:i/>
          <w:highlight w:val="yellow"/>
        </w:rPr>
        <w:t>]</w:t>
      </w:r>
      <w:r w:rsidRPr="004821C7">
        <w:rPr>
          <w:i/>
          <w:highlight w:val="yellow"/>
        </w:rPr>
        <w:t>.</w:t>
      </w:r>
    </w:p>
    <w:p w14:paraId="73E08D41"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44" w14:textId="77777777">
        <w:trPr>
          <w:trHeight w:val="335"/>
          <w:jc w:val="center"/>
        </w:trPr>
        <w:tc>
          <w:tcPr>
            <w:tcW w:w="1926" w:type="dxa"/>
          </w:tcPr>
          <w:p w14:paraId="73E08D42" w14:textId="77777777" w:rsidR="005637BE" w:rsidRDefault="00F5042E">
            <w:pPr>
              <w:jc w:val="center"/>
              <w:rPr>
                <w:szCs w:val="20"/>
              </w:rPr>
            </w:pPr>
            <w:r>
              <w:rPr>
                <w:szCs w:val="20"/>
              </w:rPr>
              <w:t>Companies</w:t>
            </w:r>
          </w:p>
        </w:tc>
        <w:tc>
          <w:tcPr>
            <w:tcW w:w="6472" w:type="dxa"/>
          </w:tcPr>
          <w:p w14:paraId="73E08D43" w14:textId="77777777" w:rsidR="005637BE" w:rsidRDefault="00F5042E">
            <w:pPr>
              <w:jc w:val="center"/>
              <w:rPr>
                <w:szCs w:val="20"/>
              </w:rPr>
            </w:pPr>
            <w:r>
              <w:rPr>
                <w:szCs w:val="20"/>
              </w:rPr>
              <w:t>Comments and Views</w:t>
            </w:r>
          </w:p>
        </w:tc>
      </w:tr>
      <w:tr w:rsidR="005637BE" w14:paraId="73E08D4A" w14:textId="77777777">
        <w:trPr>
          <w:trHeight w:val="342"/>
          <w:jc w:val="center"/>
        </w:trPr>
        <w:tc>
          <w:tcPr>
            <w:tcW w:w="1926" w:type="dxa"/>
          </w:tcPr>
          <w:p w14:paraId="73E08D45" w14:textId="77777777" w:rsidR="005637BE" w:rsidRDefault="00F5042E">
            <w:pPr>
              <w:rPr>
                <w:szCs w:val="20"/>
              </w:rPr>
            </w:pPr>
            <w:r>
              <w:rPr>
                <w:szCs w:val="20"/>
              </w:rPr>
              <w:t>Ericsson</w:t>
            </w:r>
          </w:p>
        </w:tc>
        <w:tc>
          <w:tcPr>
            <w:tcW w:w="6472" w:type="dxa"/>
          </w:tcPr>
          <w:p w14:paraId="73E08D46" w14:textId="77777777" w:rsidR="005637BE" w:rsidRPr="004821C7" w:rsidRDefault="00F5042E">
            <w:pPr>
              <w:rPr>
                <w:b/>
                <w:bCs/>
                <w:szCs w:val="20"/>
              </w:rPr>
            </w:pPr>
            <w:r w:rsidRPr="004821C7">
              <w:rPr>
                <w:b/>
                <w:bCs/>
                <w:szCs w:val="20"/>
              </w:rPr>
              <w:t>Support with modifications.</w:t>
            </w:r>
          </w:p>
          <w:p w14:paraId="73E08D47" w14:textId="77777777" w:rsidR="005637BE" w:rsidRPr="004821C7" w:rsidRDefault="00F5042E">
            <w:pPr>
              <w:rPr>
                <w:szCs w:val="20"/>
              </w:rPr>
            </w:pPr>
            <w:r w:rsidRPr="004821C7">
              <w:rPr>
                <w:szCs w:val="20"/>
              </w:rPr>
              <w:t xml:space="preserve">We don’t think a fixed </w:t>
            </w:r>
            <w:proofErr w:type="spellStart"/>
            <w:r w:rsidRPr="004821C7">
              <w:rPr>
                <w:szCs w:val="20"/>
              </w:rPr>
              <w:t>L</w:t>
            </w:r>
            <w:r w:rsidRPr="004821C7">
              <w:rPr>
                <w:szCs w:val="20"/>
                <w:vertAlign w:val="subscript"/>
              </w:rPr>
              <w:t>max</w:t>
            </w:r>
            <w:proofErr w:type="spellEnd"/>
            <w:r w:rsidRPr="004821C7">
              <w:rPr>
                <w:szCs w:val="20"/>
              </w:rPr>
              <w:t xml:space="preserve"> value is desirable. Some slots include more beams indications, others less. That contradicts a fixed </w:t>
            </w:r>
            <w:proofErr w:type="spellStart"/>
            <w:r w:rsidRPr="004821C7">
              <w:rPr>
                <w:szCs w:val="20"/>
              </w:rPr>
              <w:t>L</w:t>
            </w:r>
            <w:r w:rsidRPr="004821C7">
              <w:rPr>
                <w:szCs w:val="20"/>
                <w:vertAlign w:val="subscript"/>
              </w:rPr>
              <w:t>max</w:t>
            </w:r>
            <w:proofErr w:type="spellEnd"/>
            <w:r w:rsidRPr="004821C7">
              <w:rPr>
                <w:szCs w:val="20"/>
              </w:rPr>
              <w:t>.</w:t>
            </w:r>
          </w:p>
          <w:p w14:paraId="73E08D48" w14:textId="77777777" w:rsidR="005637BE" w:rsidRPr="004821C7" w:rsidRDefault="00F5042E">
            <w:pPr>
              <w:rPr>
                <w:szCs w:val="20"/>
              </w:rPr>
            </w:pPr>
            <w:proofErr w:type="spellStart"/>
            <w:r w:rsidRPr="004821C7">
              <w:rPr>
                <w:szCs w:val="20"/>
              </w:rPr>
              <w:t>L</w:t>
            </w:r>
            <w:r w:rsidRPr="004821C7">
              <w:rPr>
                <w:szCs w:val="20"/>
                <w:vertAlign w:val="subscript"/>
              </w:rPr>
              <w:t>max</w:t>
            </w:r>
            <w:proofErr w:type="spellEnd"/>
            <w:r w:rsidRPr="004821C7">
              <w:rPr>
                <w:szCs w:val="20"/>
              </w:rPr>
              <w:t xml:space="preserve"> = 4 is far too small for performing the most fundamental UE specific measurements in even a single slot considering the second part of the proposal, that up to 128 beams will be supported. Additionally, there will be very little flexibility to schedule different UEs over different slots assuming a DCI should indicate a full TDD period of 5 slots.</w:t>
            </w:r>
          </w:p>
          <w:p w14:paraId="73E08D49" w14:textId="77777777" w:rsidR="005637BE" w:rsidRDefault="00F5042E">
            <w:pPr>
              <w:rPr>
                <w:szCs w:val="20"/>
              </w:rPr>
            </w:pPr>
            <w:r w:rsidRPr="00196B54">
              <w:rPr>
                <w:szCs w:val="20"/>
              </w:rPr>
              <w:t xml:space="preserve">We also question the need to indicate up to 128 beams. After all, it is not a gNB we are discussing here. </w:t>
            </w:r>
            <w:r>
              <w:rPr>
                <w:szCs w:val="20"/>
              </w:rPr>
              <w:t>32 beams is more than sufficient, resulting in 5 bits.</w:t>
            </w:r>
          </w:p>
        </w:tc>
      </w:tr>
      <w:tr w:rsidR="005637BE" w:rsidRPr="004821C7" w14:paraId="73E08D4E" w14:textId="77777777">
        <w:trPr>
          <w:trHeight w:val="342"/>
          <w:jc w:val="center"/>
        </w:trPr>
        <w:tc>
          <w:tcPr>
            <w:tcW w:w="1926" w:type="dxa"/>
          </w:tcPr>
          <w:p w14:paraId="73E08D4B" w14:textId="77777777" w:rsidR="005637BE" w:rsidRDefault="00F5042E">
            <w:pPr>
              <w:rPr>
                <w:szCs w:val="20"/>
              </w:rPr>
            </w:pPr>
            <w:r>
              <w:rPr>
                <w:szCs w:val="20"/>
              </w:rPr>
              <w:t xml:space="preserve">Intel </w:t>
            </w:r>
          </w:p>
        </w:tc>
        <w:tc>
          <w:tcPr>
            <w:tcW w:w="6472" w:type="dxa"/>
          </w:tcPr>
          <w:p w14:paraId="73E08D4C" w14:textId="77777777" w:rsidR="005637BE" w:rsidRPr="004821C7" w:rsidRDefault="00F5042E">
            <w:pPr>
              <w:rPr>
                <w:szCs w:val="20"/>
              </w:rPr>
            </w:pPr>
            <w:r w:rsidRPr="004821C7">
              <w:rPr>
                <w:szCs w:val="20"/>
              </w:rPr>
              <w:t xml:space="preserve">We think </w:t>
            </w:r>
            <w:proofErr w:type="spellStart"/>
            <w:r w:rsidRPr="004821C7">
              <w:rPr>
                <w:szCs w:val="20"/>
              </w:rPr>
              <w:t>Lmax</w:t>
            </w:r>
            <w:proofErr w:type="spellEnd"/>
            <w:r w:rsidRPr="004821C7">
              <w:rPr>
                <w:szCs w:val="20"/>
              </w:rPr>
              <w:t xml:space="preserve">=4 would be a bit small, and we don’t think the value of </w:t>
            </w:r>
            <w:proofErr w:type="spellStart"/>
            <w:r w:rsidRPr="004821C7">
              <w:rPr>
                <w:szCs w:val="20"/>
              </w:rPr>
              <w:t>Lmax</w:t>
            </w:r>
            <w:proofErr w:type="spellEnd"/>
            <w:r w:rsidRPr="004821C7">
              <w:rPr>
                <w:szCs w:val="20"/>
              </w:rPr>
              <w:t xml:space="preserve"> should be fixed. We only need to determine the upper bound of </w:t>
            </w:r>
            <w:proofErr w:type="spellStart"/>
            <w:r w:rsidRPr="004821C7">
              <w:rPr>
                <w:szCs w:val="20"/>
              </w:rPr>
              <w:lastRenderedPageBreak/>
              <w:t>Lmax</w:t>
            </w:r>
            <w:proofErr w:type="spellEnd"/>
            <w:r w:rsidRPr="004821C7">
              <w:rPr>
                <w:szCs w:val="20"/>
              </w:rPr>
              <w:t xml:space="preserve"> while leave it to gNB to choose a proper value of </w:t>
            </w:r>
            <w:proofErr w:type="spellStart"/>
            <w:r w:rsidRPr="004821C7">
              <w:rPr>
                <w:szCs w:val="20"/>
              </w:rPr>
              <w:t>Lmax</w:t>
            </w:r>
            <w:proofErr w:type="spellEnd"/>
            <w:r w:rsidRPr="004821C7">
              <w:rPr>
                <w:szCs w:val="20"/>
              </w:rPr>
              <w:t xml:space="preserve"> no larger than the upper bound. </w:t>
            </w:r>
          </w:p>
          <w:p w14:paraId="73E08D4D" w14:textId="77777777" w:rsidR="005637BE" w:rsidRPr="004821C7" w:rsidRDefault="00F5042E">
            <w:pPr>
              <w:rPr>
                <w:b/>
                <w:bCs/>
                <w:szCs w:val="20"/>
              </w:rPr>
            </w:pPr>
            <w:r w:rsidRPr="004821C7">
              <w:rPr>
                <w:szCs w:val="20"/>
              </w:rPr>
              <w:t xml:space="preserve">For </w:t>
            </w:r>
            <w:proofErr w:type="spellStart"/>
            <w:r w:rsidRPr="004821C7">
              <w:rPr>
                <w:szCs w:val="20"/>
              </w:rPr>
              <w:t>bitwidth</w:t>
            </w:r>
            <w:proofErr w:type="spellEnd"/>
            <w:r w:rsidRPr="004821C7">
              <w:rPr>
                <w:szCs w:val="20"/>
              </w:rPr>
              <w:t xml:space="preserve"> of each field for beam indication, similarly, we only need to define an upper bound, and leave it to gNB to choose a proper value no larger than the upper bound. We think 7 would be too large as the upper bound, which implies 128 beams for access link. Considering the overall overhead for beams, especially with multiple NCRs under one gNB, this value is too large. In our understanding, up to 4 or 8 wide beam and up to 2 or 4 narrow beams per wide beam would be sufficient, so the upper bound would be 5.</w:t>
            </w:r>
          </w:p>
        </w:tc>
      </w:tr>
      <w:tr w:rsidR="005637BE" w:rsidRPr="004821C7" w14:paraId="73E08D52" w14:textId="77777777">
        <w:trPr>
          <w:trHeight w:val="342"/>
          <w:jc w:val="center"/>
        </w:trPr>
        <w:tc>
          <w:tcPr>
            <w:tcW w:w="1926" w:type="dxa"/>
          </w:tcPr>
          <w:p w14:paraId="73E08D4F" w14:textId="77777777" w:rsidR="005637BE" w:rsidRDefault="00F5042E">
            <w:pPr>
              <w:rPr>
                <w:szCs w:val="20"/>
              </w:rPr>
            </w:pPr>
            <w:r>
              <w:rPr>
                <w:szCs w:val="20"/>
              </w:rPr>
              <w:lastRenderedPageBreak/>
              <w:t>Sony</w:t>
            </w:r>
          </w:p>
        </w:tc>
        <w:tc>
          <w:tcPr>
            <w:tcW w:w="6472" w:type="dxa"/>
          </w:tcPr>
          <w:p w14:paraId="73E08D50" w14:textId="77777777" w:rsidR="005637BE" w:rsidRPr="004821C7" w:rsidRDefault="00F5042E">
            <w:pPr>
              <w:rPr>
                <w:szCs w:val="20"/>
              </w:rPr>
            </w:pPr>
            <w:r w:rsidRPr="004821C7">
              <w:rPr>
                <w:szCs w:val="20"/>
              </w:rPr>
              <w:t>Although the relevant RAN1#111 agreement seems to prescribe a fixed number of beam-indication fields</w:t>
            </w:r>
            <w:proofErr w:type="gramStart"/>
            <w:r w:rsidRPr="004821C7">
              <w:rPr>
                <w:szCs w:val="20"/>
              </w:rPr>
              <w:t xml:space="preserve">, </w:t>
            </w:r>
            <w:proofErr w:type="gramEnd"/>
            <m:oMath>
              <m:sSub>
                <m:sSubPr>
                  <m:ctrlPr>
                    <w:rPr>
                      <w:rFonts w:ascii="Cambria Math" w:hAnsi="Cambria Math"/>
                      <w:i/>
                      <w:szCs w:val="20"/>
                    </w:rPr>
                  </m:ctrlPr>
                </m:sSubPr>
                <m:e>
                  <m:r>
                    <w:rPr>
                      <w:rFonts w:ascii="Cambria Math" w:hAnsi="Cambria Math"/>
                      <w:szCs w:val="20"/>
                    </w:rPr>
                    <m:t>L</m:t>
                  </m:r>
                </m:e>
                <m:sub>
                  <m:r>
                    <m:rPr>
                      <m:sty m:val="p"/>
                    </m:rPr>
                    <w:rPr>
                      <w:rFonts w:ascii="Cambria Math" w:hAnsi="Cambria Math"/>
                      <w:szCs w:val="20"/>
                    </w:rPr>
                    <m:t>max</m:t>
                  </m:r>
                </m:sub>
              </m:sSub>
            </m:oMath>
            <w:r w:rsidRPr="004821C7">
              <w:rPr>
                <w:szCs w:val="20"/>
              </w:rPr>
              <w:t xml:space="preserve">, we agree with Ericsson and Intel that allowing a variable number of beam-indication fields, </w:t>
            </w:r>
            <m:oMath>
              <m:r>
                <w:rPr>
                  <w:rFonts w:ascii="Cambria Math" w:hAnsi="Cambria Math"/>
                  <w:szCs w:val="20"/>
                </w:rPr>
                <m:t>1≤L≤</m:t>
              </m:r>
              <m:sSub>
                <m:sSubPr>
                  <m:ctrlPr>
                    <w:rPr>
                      <w:rFonts w:ascii="Cambria Math" w:hAnsi="Cambria Math"/>
                      <w:i/>
                      <w:szCs w:val="20"/>
                    </w:rPr>
                  </m:ctrlPr>
                </m:sSubPr>
                <m:e>
                  <m:r>
                    <w:rPr>
                      <w:rFonts w:ascii="Cambria Math" w:hAnsi="Cambria Math"/>
                      <w:szCs w:val="20"/>
                    </w:rPr>
                    <m:t>L</m:t>
                  </m:r>
                </m:e>
                <m:sub>
                  <m:r>
                    <m:rPr>
                      <m:sty m:val="p"/>
                    </m:rPr>
                    <w:rPr>
                      <w:rFonts w:ascii="Cambria Math" w:hAnsi="Cambria Math"/>
                      <w:szCs w:val="20"/>
                    </w:rPr>
                    <m:t>max</m:t>
                  </m:r>
                </m:sub>
              </m:sSub>
            </m:oMath>
            <w:r w:rsidRPr="004821C7">
              <w:rPr>
                <w:szCs w:val="20"/>
              </w:rPr>
              <w:t>, may be more useful.</w:t>
            </w:r>
          </w:p>
          <w:p w14:paraId="73E08D51" w14:textId="77777777" w:rsidR="005637BE" w:rsidRPr="004821C7" w:rsidRDefault="00F5042E">
            <w:pPr>
              <w:rPr>
                <w:szCs w:val="20"/>
              </w:rPr>
            </w:pPr>
            <w:r w:rsidRPr="004821C7">
              <w:rPr>
                <w:szCs w:val="20"/>
              </w:rPr>
              <w:t xml:space="preserve">Also, in our view, the bit-width of each beam-indication field should </w:t>
            </w:r>
            <w:proofErr w:type="gramStart"/>
            <w:r w:rsidRPr="004821C7">
              <w:rPr>
                <w:szCs w:val="20"/>
              </w:rPr>
              <w:t xml:space="preserve">be </w:t>
            </w:r>
            <w:proofErr w:type="gramEnd"/>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2</m:t>
                          </m:r>
                        </m:sub>
                      </m:sSub>
                    </m:fName>
                    <m:e>
                      <m:r>
                        <m:rPr>
                          <m:sty m:val="p"/>
                        </m:rPr>
                        <w:rPr>
                          <w:rFonts w:ascii="Cambria Math" w:hAnsi="Cambria Math"/>
                          <w:szCs w:val="20"/>
                        </w:rPr>
                        <m:t>#beams</m:t>
                      </m:r>
                    </m:e>
                  </m:func>
                </m:e>
              </m:d>
            </m:oMath>
            <w:r w:rsidRPr="004821C7">
              <w:rPr>
                <w:szCs w:val="20"/>
              </w:rPr>
              <w:t xml:space="preserve">, where </w:t>
            </w:r>
            <m:oMath>
              <m:r>
                <m:rPr>
                  <m:sty m:val="p"/>
                </m:rPr>
                <w:rPr>
                  <w:rFonts w:ascii="Cambria Math" w:hAnsi="Cambria Math"/>
                  <w:szCs w:val="20"/>
                </w:rPr>
                <m:t>#beams</m:t>
              </m:r>
            </m:oMath>
            <w:r w:rsidRPr="004821C7">
              <w:rPr>
                <w:iCs/>
                <w:szCs w:val="20"/>
              </w:rPr>
              <w:t xml:space="preserve"> is the number of beams configured by OAM for the access link of the NCR-Fwd; this number if known to both NCR-MT and gNB.</w:t>
            </w:r>
          </w:p>
        </w:tc>
      </w:tr>
      <w:tr w:rsidR="005637BE" w:rsidRPr="004821C7" w14:paraId="73E08D56" w14:textId="77777777">
        <w:trPr>
          <w:trHeight w:val="342"/>
          <w:jc w:val="center"/>
        </w:trPr>
        <w:tc>
          <w:tcPr>
            <w:tcW w:w="1926" w:type="dxa"/>
          </w:tcPr>
          <w:p w14:paraId="73E08D53" w14:textId="77777777" w:rsidR="005637BE" w:rsidRDefault="00F5042E">
            <w:pPr>
              <w:rPr>
                <w:szCs w:val="20"/>
              </w:rPr>
            </w:pPr>
            <w:r>
              <w:rPr>
                <w:rFonts w:hint="eastAsia"/>
                <w:szCs w:val="20"/>
              </w:rPr>
              <w:t>S</w:t>
            </w:r>
            <w:r>
              <w:rPr>
                <w:szCs w:val="20"/>
              </w:rPr>
              <w:t>amsung</w:t>
            </w:r>
          </w:p>
        </w:tc>
        <w:tc>
          <w:tcPr>
            <w:tcW w:w="6472" w:type="dxa"/>
          </w:tcPr>
          <w:p w14:paraId="73E08D54" w14:textId="77777777" w:rsidR="005637BE" w:rsidRPr="004821C7" w:rsidRDefault="00F5042E">
            <w:pPr>
              <w:rPr>
                <w:szCs w:val="20"/>
              </w:rPr>
            </w:pPr>
            <w:r w:rsidRPr="004821C7">
              <w:rPr>
                <w:szCs w:val="20"/>
              </w:rPr>
              <w:t xml:space="preserve">We think that </w:t>
            </w:r>
            <w:proofErr w:type="spellStart"/>
            <w:r w:rsidRPr="004821C7">
              <w:rPr>
                <w:szCs w:val="20"/>
              </w:rPr>
              <w:t>L_max</w:t>
            </w:r>
            <w:proofErr w:type="spellEnd"/>
            <w:r w:rsidRPr="004821C7">
              <w:rPr>
                <w:szCs w:val="20"/>
              </w:rPr>
              <w:t xml:space="preserve"> = 4 is too small. </w:t>
            </w:r>
          </w:p>
          <w:p w14:paraId="73E08D55" w14:textId="77777777" w:rsidR="005637BE" w:rsidRPr="004821C7" w:rsidRDefault="00F5042E">
            <w:pPr>
              <w:rPr>
                <w:szCs w:val="20"/>
              </w:rPr>
            </w:pPr>
            <w:r w:rsidRPr="004821C7">
              <w:rPr>
                <w:szCs w:val="20"/>
              </w:rPr>
              <w:t xml:space="preserve">If option </w:t>
            </w:r>
            <w:proofErr w:type="spellStart"/>
            <w:r w:rsidRPr="004821C7">
              <w:rPr>
                <w:szCs w:val="20"/>
              </w:rPr>
              <w:t>T_max</w:t>
            </w:r>
            <w:proofErr w:type="spellEnd"/>
            <w:r w:rsidRPr="004821C7">
              <w:rPr>
                <w:szCs w:val="20"/>
              </w:rPr>
              <w:t xml:space="preserve"> = 1 is adopted, to avoid redundancy, the number of </w:t>
            </w:r>
            <w:proofErr w:type="spellStart"/>
            <w:r w:rsidRPr="004821C7">
              <w:rPr>
                <w:szCs w:val="20"/>
              </w:rPr>
              <w:t>L_max</w:t>
            </w:r>
            <w:proofErr w:type="spellEnd"/>
            <w:r w:rsidRPr="004821C7">
              <w:rPr>
                <w:szCs w:val="20"/>
              </w:rPr>
              <w:t xml:space="preserve"> can be determined by the “longest” time domain resource combination (i.e., with maximum number of time domain resources) within the RRC list. For example, </w:t>
            </w:r>
            <w:proofErr w:type="spellStart"/>
            <w:r w:rsidRPr="004821C7">
              <w:rPr>
                <w:szCs w:val="20"/>
              </w:rPr>
              <w:t>L_max</w:t>
            </w:r>
            <w:proofErr w:type="spellEnd"/>
            <w:r w:rsidRPr="004821C7">
              <w:rPr>
                <w:szCs w:val="20"/>
              </w:rPr>
              <w:t xml:space="preserve"> = [8 to 10] could be a reasonable number to reduce DCI overhead for NCR operation and accommodating dynamic traffic for multiple UE. Also, a bit-width of 5 bits for beam indication seems large enough – 7bits may be unnecessarily large/wasteful.</w:t>
            </w:r>
          </w:p>
        </w:tc>
      </w:tr>
      <w:tr w:rsidR="005637BE" w:rsidRPr="004821C7" w14:paraId="73E08D5C" w14:textId="77777777">
        <w:trPr>
          <w:trHeight w:val="342"/>
          <w:jc w:val="center"/>
        </w:trPr>
        <w:tc>
          <w:tcPr>
            <w:tcW w:w="1926" w:type="dxa"/>
          </w:tcPr>
          <w:p w14:paraId="73E08D57" w14:textId="77777777" w:rsidR="005637BE" w:rsidRDefault="00F5042E">
            <w:pPr>
              <w:rPr>
                <w:szCs w:val="20"/>
              </w:rPr>
            </w:pPr>
            <w:r>
              <w:rPr>
                <w:rFonts w:hint="eastAsia"/>
                <w:szCs w:val="20"/>
              </w:rPr>
              <w:t>ZTE</w:t>
            </w:r>
          </w:p>
        </w:tc>
        <w:tc>
          <w:tcPr>
            <w:tcW w:w="6472" w:type="dxa"/>
          </w:tcPr>
          <w:p w14:paraId="73E08D58" w14:textId="77777777" w:rsidR="005637BE" w:rsidRPr="004821C7" w:rsidRDefault="00F5042E">
            <w:pPr>
              <w:rPr>
                <w:szCs w:val="20"/>
              </w:rPr>
            </w:pPr>
            <w:r w:rsidRPr="004821C7">
              <w:rPr>
                <w:rFonts w:hint="eastAsia"/>
                <w:szCs w:val="20"/>
              </w:rPr>
              <w:t>We support the proposal.</w:t>
            </w:r>
          </w:p>
          <w:p w14:paraId="73E08D59" w14:textId="77777777" w:rsidR="005637BE" w:rsidRPr="004821C7" w:rsidRDefault="00F5042E">
            <w:pPr>
              <w:rPr>
                <w:szCs w:val="20"/>
              </w:rPr>
            </w:pPr>
            <w:r w:rsidRPr="004821C7">
              <w:rPr>
                <w:rFonts w:hint="eastAsia"/>
                <w:szCs w:val="20"/>
              </w:rPr>
              <w:t>As for whether it</w:t>
            </w:r>
            <w:r w:rsidRPr="004821C7">
              <w:rPr>
                <w:szCs w:val="20"/>
              </w:rPr>
              <w:t>’</w:t>
            </w:r>
            <w:r w:rsidRPr="004821C7">
              <w:rPr>
                <w:rFonts w:hint="eastAsia"/>
                <w:szCs w:val="20"/>
              </w:rPr>
              <w:t>s a fixed value, from our understanding, it</w:t>
            </w:r>
            <w:r w:rsidRPr="004821C7">
              <w:rPr>
                <w:szCs w:val="20"/>
              </w:rPr>
              <w:t>’</w:t>
            </w:r>
            <w:r w:rsidRPr="004821C7">
              <w:rPr>
                <w:rFonts w:hint="eastAsia"/>
                <w:szCs w:val="20"/>
              </w:rPr>
              <w:t>s better to keep the DCI payload sized unchanged, otherwise gNB should indicate the DCI payload size before transmitting the DCI. Besides, fixed value doesn</w:t>
            </w:r>
            <w:r w:rsidRPr="004821C7">
              <w:rPr>
                <w:szCs w:val="20"/>
              </w:rPr>
              <w:t>’</w:t>
            </w:r>
            <w:r w:rsidRPr="004821C7">
              <w:rPr>
                <w:rFonts w:hint="eastAsia"/>
                <w:szCs w:val="20"/>
              </w:rPr>
              <w:t>t mean gNB should always indicate same number of beam and time resource pairs, it can be regarded as an upper bound, and some of the beam index fields or time resource field may be regarded as invalid.</w:t>
            </w:r>
          </w:p>
          <w:p w14:paraId="73E08D5A" w14:textId="77777777" w:rsidR="005637BE" w:rsidRPr="004821C7" w:rsidRDefault="00F5042E">
            <w:pPr>
              <w:rPr>
                <w:szCs w:val="20"/>
              </w:rPr>
            </w:pPr>
            <w:r w:rsidRPr="004821C7">
              <w:rPr>
                <w:rFonts w:hint="eastAsia"/>
                <w:szCs w:val="20"/>
              </w:rPr>
              <w:t xml:space="preserve">As for the exact </w:t>
            </w:r>
            <w:proofErr w:type="spellStart"/>
            <w:r w:rsidRPr="004821C7">
              <w:rPr>
                <w:rFonts w:hint="eastAsia"/>
                <w:szCs w:val="20"/>
              </w:rPr>
              <w:t>L</w:t>
            </w:r>
            <w:r w:rsidRPr="004821C7">
              <w:rPr>
                <w:rFonts w:hint="eastAsia"/>
                <w:szCs w:val="20"/>
                <w:vertAlign w:val="subscript"/>
              </w:rPr>
              <w:t>max</w:t>
            </w:r>
            <w:proofErr w:type="spellEnd"/>
            <w:r w:rsidRPr="004821C7">
              <w:rPr>
                <w:rFonts w:hint="eastAsia"/>
                <w:szCs w:val="20"/>
              </w:rPr>
              <w:t xml:space="preserve"> value, we are fine to increase it if needed.</w:t>
            </w:r>
          </w:p>
          <w:p w14:paraId="73E08D5B" w14:textId="77777777" w:rsidR="005637BE" w:rsidRPr="004821C7" w:rsidRDefault="00F5042E">
            <w:pPr>
              <w:rPr>
                <w:szCs w:val="20"/>
              </w:rPr>
            </w:pPr>
            <w:r w:rsidRPr="004821C7">
              <w:rPr>
                <w:rFonts w:hint="eastAsia"/>
                <w:szCs w:val="20"/>
              </w:rPr>
              <w:lastRenderedPageBreak/>
              <w:t xml:space="preserve">Regarding the bit width of beam index field, the maximum number of TCI states is 128 in R17 specifications, so we think the </w:t>
            </w:r>
            <w:proofErr w:type="spellStart"/>
            <w:r w:rsidRPr="004821C7">
              <w:rPr>
                <w:rFonts w:hint="eastAsia"/>
                <w:szCs w:val="20"/>
              </w:rPr>
              <w:t>NCR</w:t>
            </w:r>
            <w:r w:rsidRPr="004821C7">
              <w:rPr>
                <w:szCs w:val="20"/>
              </w:rPr>
              <w:t>’</w:t>
            </w:r>
            <w:r w:rsidRPr="004821C7">
              <w:rPr>
                <w:rFonts w:hint="eastAsia"/>
                <w:szCs w:val="20"/>
              </w:rPr>
              <w:t>ss</w:t>
            </w:r>
            <w:proofErr w:type="spellEnd"/>
            <w:r w:rsidRPr="004821C7">
              <w:rPr>
                <w:rFonts w:hint="eastAsia"/>
                <w:szCs w:val="20"/>
              </w:rPr>
              <w:t xml:space="preserve"> beam number should follow this TCI state number pool design to properly forward the UE-specific signals, then 7 bits can be considered.</w:t>
            </w:r>
          </w:p>
        </w:tc>
      </w:tr>
      <w:tr w:rsidR="00E12F1F" w:rsidRPr="004821C7" w14:paraId="73E08D60" w14:textId="77777777">
        <w:trPr>
          <w:trHeight w:val="342"/>
          <w:jc w:val="center"/>
        </w:trPr>
        <w:tc>
          <w:tcPr>
            <w:tcW w:w="1926" w:type="dxa"/>
          </w:tcPr>
          <w:p w14:paraId="73E08D5D" w14:textId="77777777" w:rsidR="00E12F1F" w:rsidRDefault="00F5042E" w:rsidP="00E12F1F">
            <w:pPr>
              <w:rPr>
                <w:szCs w:val="20"/>
              </w:rPr>
            </w:pPr>
            <w:r w:rsidRPr="00EA528D">
              <w:rPr>
                <w:szCs w:val="20"/>
              </w:rPr>
              <w:lastRenderedPageBreak/>
              <w:t>Huawei, HiSilicon</w:t>
            </w:r>
          </w:p>
        </w:tc>
        <w:tc>
          <w:tcPr>
            <w:tcW w:w="6472" w:type="dxa"/>
          </w:tcPr>
          <w:p w14:paraId="73E08D5E" w14:textId="77777777" w:rsidR="00E12F1F" w:rsidRPr="004821C7" w:rsidRDefault="00F5042E" w:rsidP="00E12F1F">
            <w:pPr>
              <w:rPr>
                <w:szCs w:val="20"/>
              </w:rPr>
            </w:pPr>
            <w:r w:rsidRPr="004821C7">
              <w:rPr>
                <w:szCs w:val="20"/>
              </w:rPr>
              <w:t xml:space="preserve">We think the value of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szCs w:val="20"/>
              </w:rPr>
              <w:t xml:space="preserve"> can be configured by RRC and its maximum value should be limited. </w:t>
            </w:r>
          </w:p>
          <w:p w14:paraId="73E08D5F" w14:textId="77777777" w:rsidR="00E12F1F" w:rsidRPr="004821C7" w:rsidRDefault="00F5042E" w:rsidP="009F6B87">
            <w:pPr>
              <w:rPr>
                <w:b/>
                <w:bCs/>
                <w:szCs w:val="20"/>
              </w:rPr>
            </w:pPr>
            <w:r w:rsidRPr="004821C7">
              <w:rPr>
                <w:szCs w:val="20"/>
              </w:rPr>
              <w:t xml:space="preserve">A </w:t>
            </w:r>
            <w:proofErr w:type="spellStart"/>
            <w:r w:rsidRPr="004821C7">
              <w:rPr>
                <w:szCs w:val="20"/>
              </w:rPr>
              <w:t>bitwidth</w:t>
            </w:r>
            <w:proofErr w:type="spellEnd"/>
            <w:r w:rsidRPr="004821C7">
              <w:rPr>
                <w:szCs w:val="20"/>
              </w:rPr>
              <w:t xml:space="preserve"> of 7 for each beam indication for a total of 128 beams is unnecessary and leads to high overhead in DCI. A maximum value of 4 bits is enough, which supports a maximum number of 16 used beams. </w:t>
            </w:r>
          </w:p>
        </w:tc>
      </w:tr>
      <w:tr w:rsidR="00D452B2" w:rsidRPr="004821C7" w14:paraId="4A8B1384" w14:textId="77777777">
        <w:trPr>
          <w:trHeight w:val="342"/>
          <w:jc w:val="center"/>
        </w:trPr>
        <w:tc>
          <w:tcPr>
            <w:tcW w:w="1926" w:type="dxa"/>
          </w:tcPr>
          <w:p w14:paraId="419B170D" w14:textId="43185370" w:rsidR="00D452B2" w:rsidRPr="00EA528D" w:rsidRDefault="00D452B2" w:rsidP="00D452B2">
            <w:pPr>
              <w:rPr>
                <w:szCs w:val="20"/>
              </w:rPr>
            </w:pPr>
            <w:r>
              <w:rPr>
                <w:rFonts w:ascii="Times New Roman" w:hAnsi="Times New Roman" w:cs="Times New Roman" w:hint="eastAsia"/>
                <w:szCs w:val="20"/>
              </w:rPr>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6472" w:type="dxa"/>
          </w:tcPr>
          <w:p w14:paraId="75D0138E" w14:textId="1745C4A9" w:rsidR="00D452B2" w:rsidRPr="004821C7" w:rsidRDefault="00D452B2" w:rsidP="00D452B2">
            <w:pPr>
              <w:rPr>
                <w:szCs w:val="20"/>
              </w:rPr>
            </w:pPr>
            <w:r w:rsidRPr="004821C7">
              <w:rPr>
                <w:rFonts w:ascii="Times New Roman" w:hAnsi="Times New Roman" w:cs="Times New Roman" w:hint="eastAsia"/>
                <w:szCs w:val="20"/>
              </w:rPr>
              <w:t>W</w:t>
            </w:r>
            <w:r w:rsidRPr="004821C7">
              <w:rPr>
                <w:rFonts w:ascii="Times New Roman" w:hAnsi="Times New Roman" w:cs="Times New Roman"/>
                <w:szCs w:val="20"/>
              </w:rPr>
              <w:t xml:space="preserve">e don’t think </w:t>
            </w:r>
            <w:proofErr w:type="spellStart"/>
            <w:r w:rsidRPr="004821C7">
              <w:rPr>
                <w:rFonts w:ascii="Times New Roman" w:hAnsi="Times New Roman" w:cs="Times New Roman"/>
                <w:szCs w:val="20"/>
              </w:rPr>
              <w:t>Lmax</w:t>
            </w:r>
            <w:proofErr w:type="spellEnd"/>
            <w:r w:rsidRPr="004821C7">
              <w:rPr>
                <w:rFonts w:ascii="Times New Roman" w:hAnsi="Times New Roman" w:cs="Times New Roman"/>
                <w:szCs w:val="20"/>
              </w:rPr>
              <w:t xml:space="preserve"> should be a fixed value. We prefer it to be a configurable value, so that network can configured how many beams to be scheduled in one DCI.</w:t>
            </w:r>
          </w:p>
        </w:tc>
      </w:tr>
      <w:tr w:rsidR="006A7315" w:rsidRPr="004821C7" w14:paraId="2F362D59" w14:textId="77777777">
        <w:trPr>
          <w:trHeight w:val="342"/>
          <w:jc w:val="center"/>
        </w:trPr>
        <w:tc>
          <w:tcPr>
            <w:tcW w:w="1926" w:type="dxa"/>
          </w:tcPr>
          <w:p w14:paraId="26D013F9" w14:textId="2A5C3AB1" w:rsidR="006A7315" w:rsidRDefault="006A7315" w:rsidP="006A7315">
            <w:pPr>
              <w:rPr>
                <w:rFonts w:ascii="Times New Roman" w:hAnsi="Times New Roman" w:cs="Times New Roman"/>
                <w:szCs w:val="20"/>
              </w:rPr>
            </w:pPr>
            <w:r>
              <w:rPr>
                <w:rFonts w:ascii="Times New Roman" w:hAnsi="Times New Roman" w:cs="Times New Roman"/>
                <w:szCs w:val="20"/>
              </w:rPr>
              <w:t>Apple</w:t>
            </w:r>
          </w:p>
        </w:tc>
        <w:tc>
          <w:tcPr>
            <w:tcW w:w="6472" w:type="dxa"/>
          </w:tcPr>
          <w:p w14:paraId="179AF859" w14:textId="2F49B851" w:rsidR="006A7315" w:rsidRPr="004821C7" w:rsidRDefault="006A7315" w:rsidP="006A7315">
            <w:pPr>
              <w:rPr>
                <w:rFonts w:ascii="Times New Roman" w:hAnsi="Times New Roman" w:cs="Times New Roman"/>
                <w:szCs w:val="20"/>
              </w:rPr>
            </w:pPr>
            <w:r w:rsidRPr="004821C7">
              <w:rPr>
                <w:rFonts w:ascii="Times New Roman" w:hAnsi="Times New Roman" w:cs="Times New Roman"/>
                <w:szCs w:val="20"/>
              </w:rPr>
              <w:t xml:space="preserve">We share similar views as others that </w:t>
            </w:r>
            <w:proofErr w:type="spellStart"/>
            <w:r w:rsidRPr="004821C7">
              <w:rPr>
                <w:rFonts w:ascii="Times New Roman" w:hAnsi="Times New Roman" w:cs="Times New Roman"/>
                <w:szCs w:val="20"/>
              </w:rPr>
              <w:t>L_max</w:t>
            </w:r>
            <w:proofErr w:type="spellEnd"/>
            <w:r w:rsidRPr="004821C7">
              <w:rPr>
                <w:rFonts w:ascii="Times New Roman" w:hAnsi="Times New Roman" w:cs="Times New Roman"/>
                <w:szCs w:val="20"/>
              </w:rPr>
              <w:t>=4 is too small value and a higher value would be more desirable. Also, we don’t need to fix this value and rather make it configurable</w:t>
            </w:r>
          </w:p>
        </w:tc>
      </w:tr>
      <w:tr w:rsidR="005B1CF6" w14:paraId="0B9A3953" w14:textId="77777777">
        <w:trPr>
          <w:trHeight w:val="342"/>
          <w:jc w:val="center"/>
        </w:trPr>
        <w:tc>
          <w:tcPr>
            <w:tcW w:w="1926" w:type="dxa"/>
          </w:tcPr>
          <w:p w14:paraId="65182EA2" w14:textId="49CAAF57" w:rsidR="005B1CF6" w:rsidRDefault="005B1CF6" w:rsidP="005B1CF6">
            <w:pPr>
              <w:rPr>
                <w:rFonts w:ascii="Times New Roman" w:hAnsi="Times New Roman" w:cs="Times New Roman"/>
                <w:szCs w:val="20"/>
              </w:rPr>
            </w:pPr>
            <w:r>
              <w:rPr>
                <w:rFonts w:ascii="Times New Roman" w:hAnsi="Times New Roman" w:cs="Times New Roman"/>
                <w:szCs w:val="20"/>
              </w:rPr>
              <w:t>Nokia</w:t>
            </w:r>
          </w:p>
        </w:tc>
        <w:tc>
          <w:tcPr>
            <w:tcW w:w="6472" w:type="dxa"/>
          </w:tcPr>
          <w:p w14:paraId="6BC1F9D4" w14:textId="7FB578D7" w:rsidR="005B1CF6" w:rsidRDefault="005B1CF6" w:rsidP="005B1CF6">
            <w:pPr>
              <w:rPr>
                <w:rFonts w:ascii="Times New Roman" w:hAnsi="Times New Roman" w:cs="Times New Roman"/>
                <w:szCs w:val="20"/>
              </w:rPr>
            </w:pPr>
            <w:r w:rsidRPr="004821C7">
              <w:rPr>
                <w:rFonts w:ascii="Times New Roman" w:hAnsi="Times New Roman" w:cs="Times New Roman"/>
                <w:szCs w:val="20"/>
              </w:rPr>
              <w:t xml:space="preserve">This proposal, </w:t>
            </w:r>
            <w:proofErr w:type="spellStart"/>
            <w:r w:rsidRPr="004821C7">
              <w:rPr>
                <w:rFonts w:ascii="Times New Roman" w:hAnsi="Times New Roman" w:cs="Times New Roman"/>
                <w:szCs w:val="20"/>
              </w:rPr>
              <w:t>L_max</w:t>
            </w:r>
            <w:proofErr w:type="spellEnd"/>
            <w:r w:rsidRPr="004821C7">
              <w:rPr>
                <w:rFonts w:ascii="Times New Roman" w:hAnsi="Times New Roman" w:cs="Times New Roman"/>
                <w:szCs w:val="20"/>
              </w:rPr>
              <w:t xml:space="preserve">=4, may be too limiting to aperiodic indication flexibility.  </w:t>
            </w:r>
            <w:r>
              <w:rPr>
                <w:rFonts w:ascii="Times New Roman" w:hAnsi="Times New Roman" w:cs="Times New Roman"/>
                <w:szCs w:val="20"/>
              </w:rPr>
              <w:t>Prefer separate proposal on number of supported beams.</w:t>
            </w:r>
          </w:p>
        </w:tc>
      </w:tr>
      <w:tr w:rsidR="004D5AD4" w:rsidRPr="004821C7" w14:paraId="0314A5EC" w14:textId="77777777">
        <w:trPr>
          <w:trHeight w:val="342"/>
          <w:jc w:val="center"/>
        </w:trPr>
        <w:tc>
          <w:tcPr>
            <w:tcW w:w="1926" w:type="dxa"/>
          </w:tcPr>
          <w:p w14:paraId="3E8DAE06" w14:textId="6789A698"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5C59FB90" w14:textId="26C91160" w:rsidR="004D5AD4" w:rsidRPr="004821C7" w:rsidRDefault="004D5AD4" w:rsidP="004D5AD4">
            <w:pPr>
              <w:rPr>
                <w:rFonts w:ascii="Times New Roman" w:hAnsi="Times New Roman" w:cs="Times New Roman"/>
                <w:szCs w:val="20"/>
              </w:rPr>
            </w:pPr>
            <w:r w:rsidRPr="00196B54">
              <w:rPr>
                <w:rFonts w:ascii="Times New Roman" w:hAnsi="Times New Roman" w:cs="Times New Roman"/>
                <w:szCs w:val="20"/>
              </w:rPr>
              <w:t xml:space="preserve">Considering various deployment scenarios (e.g. different scenarios may require different number of beam switching e.g. in a slot), we think it is more reasonable to support configurable number of beam indication fields. </w:t>
            </w:r>
            <w:r w:rsidRPr="004821C7">
              <w:rPr>
                <w:rFonts w:ascii="Times New Roman" w:hAnsi="Times New Roman" w:cs="Times New Roman"/>
                <w:szCs w:val="20"/>
              </w:rPr>
              <w:t xml:space="preserve">A new RRC parameter should be introduced for indicating the number of beam indication field in the DCI. </w:t>
            </w:r>
          </w:p>
        </w:tc>
      </w:tr>
      <w:tr w:rsidR="006C6614" w:rsidRPr="00196B54" w14:paraId="2892E662" w14:textId="77777777">
        <w:trPr>
          <w:trHeight w:val="342"/>
          <w:jc w:val="center"/>
        </w:trPr>
        <w:tc>
          <w:tcPr>
            <w:tcW w:w="1926" w:type="dxa"/>
          </w:tcPr>
          <w:p w14:paraId="67933F92" w14:textId="0622951A" w:rsidR="006C6614" w:rsidRDefault="006C6614" w:rsidP="006C6614">
            <w:pPr>
              <w:rPr>
                <w:rFonts w:ascii="Times New Roman" w:hAnsi="Times New Roman" w:cs="Times New Roman"/>
                <w:szCs w:val="20"/>
              </w:rPr>
            </w:pPr>
            <w:r>
              <w:rPr>
                <w:rFonts w:ascii="Times New Roman" w:hAnsi="Times New Roman" w:cs="Times New Roman"/>
                <w:szCs w:val="20"/>
              </w:rPr>
              <w:t>IITK</w:t>
            </w:r>
          </w:p>
        </w:tc>
        <w:tc>
          <w:tcPr>
            <w:tcW w:w="6472" w:type="dxa"/>
          </w:tcPr>
          <w:p w14:paraId="16FAA4D9" w14:textId="77BEC11C" w:rsidR="006C6614" w:rsidRPr="00196B54" w:rsidRDefault="006C6614" w:rsidP="006C6614">
            <w:pPr>
              <w:rPr>
                <w:rFonts w:ascii="Times New Roman" w:hAnsi="Times New Roman" w:cs="Times New Roman"/>
                <w:szCs w:val="20"/>
              </w:rPr>
            </w:pPr>
            <w:r w:rsidRPr="00196B54">
              <w:rPr>
                <w:rFonts w:ascii="Times New Roman" w:hAnsi="Times New Roman" w:cs="Times New Roman"/>
                <w:szCs w:val="20"/>
              </w:rPr>
              <w:t xml:space="preserve">We think 4 is a very small number. Considering the application of NCR to be that of enhancing coverage and FR2 is prioritized, </w:t>
            </w:r>
            <w:proofErr w:type="gramStart"/>
            <w:r w:rsidRPr="00196B54">
              <w:rPr>
                <w:rFonts w:ascii="Times New Roman" w:hAnsi="Times New Roman" w:cs="Times New Roman"/>
                <w:szCs w:val="20"/>
              </w:rPr>
              <w:t>more narrow</w:t>
            </w:r>
            <w:proofErr w:type="gramEnd"/>
            <w:r w:rsidRPr="00196B54">
              <w:rPr>
                <w:rFonts w:ascii="Times New Roman" w:hAnsi="Times New Roman" w:cs="Times New Roman"/>
                <w:szCs w:val="20"/>
              </w:rPr>
              <w:t xml:space="preserve"> beams covering an area of more UEs is desirable and also feasible. Hence we think, the value of </w:t>
            </w:r>
            <w:proofErr w:type="spellStart"/>
            <w:r w:rsidRPr="00196B54">
              <w:rPr>
                <w:rFonts w:ascii="Times New Roman" w:hAnsi="Times New Roman" w:cs="Times New Roman"/>
                <w:szCs w:val="20"/>
              </w:rPr>
              <w:t>L</w:t>
            </w:r>
            <w:r w:rsidRPr="00196B54">
              <w:rPr>
                <w:rFonts w:ascii="Times New Roman" w:hAnsi="Times New Roman" w:cs="Times New Roman"/>
                <w:szCs w:val="20"/>
                <w:vertAlign w:val="subscript"/>
              </w:rPr>
              <w:t>max</w:t>
            </w:r>
            <w:proofErr w:type="spellEnd"/>
            <w:r w:rsidRPr="00196B54">
              <w:rPr>
                <w:rFonts w:ascii="Times New Roman" w:hAnsi="Times New Roman" w:cs="Times New Roman"/>
                <w:szCs w:val="20"/>
                <w:vertAlign w:val="subscript"/>
              </w:rPr>
              <w:t xml:space="preserve"> </w:t>
            </w:r>
            <w:r w:rsidRPr="00196B54">
              <w:rPr>
                <w:rFonts w:ascii="Times New Roman" w:hAnsi="Times New Roman" w:cs="Times New Roman"/>
                <w:szCs w:val="20"/>
              </w:rPr>
              <w:t>can be 64 or 128.</w:t>
            </w:r>
          </w:p>
        </w:tc>
      </w:tr>
      <w:tr w:rsidR="00A368FB" w:rsidRPr="004821C7" w14:paraId="2A17C1C0" w14:textId="77777777">
        <w:trPr>
          <w:trHeight w:val="342"/>
          <w:jc w:val="center"/>
        </w:trPr>
        <w:tc>
          <w:tcPr>
            <w:tcW w:w="1926" w:type="dxa"/>
          </w:tcPr>
          <w:p w14:paraId="02FBD74A" w14:textId="50E9BDED"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6472" w:type="dxa"/>
          </w:tcPr>
          <w:p w14:paraId="127EEB5B" w14:textId="3227FBEC"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We think the maximum value should be configured by gNB by considering the beam generating capability of NCR.</w:t>
            </w:r>
          </w:p>
        </w:tc>
      </w:tr>
      <w:tr w:rsidR="00D6421D" w:rsidRPr="004821C7" w14:paraId="1348161B" w14:textId="77777777">
        <w:trPr>
          <w:trHeight w:val="342"/>
          <w:jc w:val="center"/>
        </w:trPr>
        <w:tc>
          <w:tcPr>
            <w:tcW w:w="1926" w:type="dxa"/>
          </w:tcPr>
          <w:p w14:paraId="732BD944" w14:textId="119C7798" w:rsidR="00D6421D" w:rsidRDefault="00D6421D" w:rsidP="00D6421D">
            <w:pPr>
              <w:rPr>
                <w:rFonts w:ascii="Times New Roman" w:hAnsi="Times New Roman" w:cs="Times New Roman"/>
                <w:szCs w:val="20"/>
              </w:rPr>
            </w:pPr>
            <w:r>
              <w:rPr>
                <w:rFonts w:ascii="Times New Roman" w:hAnsi="Times New Roman" w:cs="Times New Roman"/>
                <w:szCs w:val="20"/>
              </w:rPr>
              <w:t>Panasonic</w:t>
            </w:r>
          </w:p>
        </w:tc>
        <w:tc>
          <w:tcPr>
            <w:tcW w:w="6472" w:type="dxa"/>
          </w:tcPr>
          <w:p w14:paraId="743AEAA1" w14:textId="3E6EEADC" w:rsidR="00D6421D" w:rsidRPr="004821C7" w:rsidRDefault="00D6421D" w:rsidP="00D6421D">
            <w:pPr>
              <w:rPr>
                <w:rFonts w:ascii="Times New Roman" w:hAnsi="Times New Roman" w:cs="Times New Roman"/>
                <w:szCs w:val="20"/>
              </w:rPr>
            </w:pPr>
            <w:r w:rsidRPr="004821C7">
              <w:rPr>
                <w:rFonts w:ascii="Times New Roman" w:hAnsi="Times New Roman" w:cs="Times New Roman"/>
                <w:szCs w:val="20"/>
              </w:rPr>
              <w:t xml:space="preserve">We think the </w:t>
            </w:r>
            <w:proofErr w:type="spellStart"/>
            <w:r w:rsidRPr="004821C7">
              <w:rPr>
                <w:rFonts w:ascii="Times New Roman" w:hAnsi="Times New Roman" w:cs="Times New Roman"/>
                <w:szCs w:val="20"/>
              </w:rPr>
              <w:t>bitwidth</w:t>
            </w:r>
            <w:proofErr w:type="spellEnd"/>
            <w:r w:rsidRPr="004821C7">
              <w:rPr>
                <w:rFonts w:ascii="Times New Roman" w:hAnsi="Times New Roman" w:cs="Times New Roman"/>
                <w:szCs w:val="20"/>
              </w:rPr>
              <w:t xml:space="preserve"> of the beam indication should be flexible and adjusted according to the number of beam indexes. The </w:t>
            </w:r>
            <w:proofErr w:type="spellStart"/>
            <w:r w:rsidR="00C31F64" w:rsidRPr="004821C7">
              <w:rPr>
                <w:rFonts w:ascii="Times New Roman" w:hAnsi="Times New Roman" w:cs="Times New Roman"/>
                <w:szCs w:val="20"/>
              </w:rPr>
              <w:t>L_max</w:t>
            </w:r>
            <w:proofErr w:type="spellEnd"/>
            <w:r w:rsidRPr="004821C7">
              <w:rPr>
                <w:rFonts w:ascii="Times New Roman" w:hAnsi="Times New Roman" w:cs="Times New Roman"/>
                <w:szCs w:val="20"/>
              </w:rPr>
              <w:t xml:space="preserve"> size can be fixed or adjustable according to the beam indication </w:t>
            </w:r>
            <w:proofErr w:type="spellStart"/>
            <w:r w:rsidRPr="004821C7">
              <w:rPr>
                <w:rFonts w:ascii="Times New Roman" w:hAnsi="Times New Roman" w:cs="Times New Roman"/>
                <w:szCs w:val="20"/>
              </w:rPr>
              <w:t>bitwidth</w:t>
            </w:r>
            <w:proofErr w:type="spellEnd"/>
            <w:r w:rsidRPr="004821C7">
              <w:rPr>
                <w:rFonts w:ascii="Times New Roman" w:hAnsi="Times New Roman" w:cs="Times New Roman"/>
                <w:szCs w:val="20"/>
              </w:rPr>
              <w:t>.</w:t>
            </w:r>
          </w:p>
        </w:tc>
      </w:tr>
      <w:tr w:rsidR="00C24A50" w:rsidRPr="00196B54" w14:paraId="44470E43" w14:textId="77777777">
        <w:trPr>
          <w:trHeight w:val="342"/>
          <w:jc w:val="center"/>
        </w:trPr>
        <w:tc>
          <w:tcPr>
            <w:tcW w:w="1926" w:type="dxa"/>
          </w:tcPr>
          <w:p w14:paraId="3190F2DC" w14:textId="71D13E1B"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20C1C248" w14:textId="03487518" w:rsidR="00C24A50" w:rsidRPr="00196B54" w:rsidRDefault="00C24A50" w:rsidP="00C24A50">
            <w:pPr>
              <w:rPr>
                <w:rFonts w:ascii="Times New Roman" w:hAnsi="Times New Roman" w:cs="Times New Roman"/>
                <w:szCs w:val="20"/>
              </w:rPr>
            </w:pPr>
            <w:r w:rsidRPr="00196B54">
              <w:rPr>
                <w:rFonts w:ascii="Times New Roman" w:hAnsi="Times New Roman" w:cs="Times New Roman"/>
                <w:szCs w:val="20"/>
              </w:rPr>
              <w:t>If the bit-width of each field for beam indication is 7, up to 128 beams could be indicated, we are not sure whether or not such large amount of beams can be supported at A-link.</w:t>
            </w:r>
          </w:p>
        </w:tc>
      </w:tr>
      <w:tr w:rsidR="009213B6" w:rsidRPr="00196B54" w14:paraId="7B6741C8" w14:textId="77777777">
        <w:trPr>
          <w:trHeight w:val="342"/>
          <w:jc w:val="center"/>
        </w:trPr>
        <w:tc>
          <w:tcPr>
            <w:tcW w:w="1926" w:type="dxa"/>
          </w:tcPr>
          <w:p w14:paraId="062BC039" w14:textId="28830B09" w:rsidR="009213B6" w:rsidRDefault="009213B6" w:rsidP="009213B6">
            <w:pPr>
              <w:rPr>
                <w:rFonts w:ascii="Times New Roman" w:hAnsi="Times New Roman" w:cs="Times New Roman"/>
                <w:szCs w:val="20"/>
              </w:rPr>
            </w:pPr>
            <w:r>
              <w:rPr>
                <w:rFonts w:ascii="Times New Roman" w:hAnsi="Times New Roman" w:cs="Times New Roman"/>
                <w:szCs w:val="20"/>
              </w:rPr>
              <w:t>Lenovo</w:t>
            </w:r>
          </w:p>
        </w:tc>
        <w:tc>
          <w:tcPr>
            <w:tcW w:w="6472" w:type="dxa"/>
          </w:tcPr>
          <w:p w14:paraId="6EB832E6" w14:textId="5970101E" w:rsidR="009213B6" w:rsidRDefault="009213B6" w:rsidP="009213B6">
            <w:pPr>
              <w:rPr>
                <w:rFonts w:ascii="Times New Roman" w:hAnsi="Times New Roman" w:cs="Times New Roman"/>
                <w:szCs w:val="20"/>
              </w:rPr>
            </w:pPr>
            <w:r>
              <w:rPr>
                <w:rFonts w:ascii="Times New Roman" w:hAnsi="Times New Roman" w:cs="Times New Roman"/>
                <w:szCs w:val="20"/>
              </w:rPr>
              <w:t xml:space="preserve">We also think that the </w:t>
            </w:r>
            <w:proofErr w:type="spellStart"/>
            <w:r>
              <w:rPr>
                <w:rFonts w:ascii="Times New Roman" w:hAnsi="Times New Roman" w:cs="Times New Roman"/>
                <w:szCs w:val="20"/>
              </w:rPr>
              <w:t>L_max</w:t>
            </w:r>
            <w:proofErr w:type="spellEnd"/>
            <w:r>
              <w:rPr>
                <w:rFonts w:ascii="Times New Roman" w:hAnsi="Times New Roman" w:cs="Times New Roman"/>
                <w:szCs w:val="20"/>
              </w:rPr>
              <w:t xml:space="preserve"> = 4 is a small number. </w:t>
            </w:r>
            <w:proofErr w:type="spellStart"/>
            <w:r>
              <w:rPr>
                <w:rFonts w:ascii="Times New Roman" w:hAnsi="Times New Roman" w:cs="Times New Roman"/>
                <w:szCs w:val="20"/>
              </w:rPr>
              <w:t>L_max</w:t>
            </w:r>
            <w:proofErr w:type="spellEnd"/>
            <w:r>
              <w:rPr>
                <w:rFonts w:ascii="Times New Roman" w:hAnsi="Times New Roman" w:cs="Times New Roman"/>
                <w:szCs w:val="20"/>
              </w:rPr>
              <w:t xml:space="preserve"> can also be </w:t>
            </w:r>
            <w:r>
              <w:rPr>
                <w:rFonts w:ascii="Times New Roman" w:hAnsi="Times New Roman" w:cs="Times New Roman"/>
                <w:szCs w:val="20"/>
              </w:rPr>
              <w:lastRenderedPageBreak/>
              <w:t xml:space="preserve">configurable. </w:t>
            </w:r>
          </w:p>
          <w:p w14:paraId="5779EC33" w14:textId="6D44FE51" w:rsidR="009213B6" w:rsidRPr="00196B54" w:rsidRDefault="009213B6" w:rsidP="009213B6">
            <w:pPr>
              <w:rPr>
                <w:rFonts w:ascii="Times New Roman" w:hAnsi="Times New Roman" w:cs="Times New Roman"/>
                <w:szCs w:val="20"/>
              </w:rPr>
            </w:pPr>
            <w:r>
              <w:rPr>
                <w:rFonts w:ascii="Times New Roman" w:hAnsi="Times New Roman" w:cs="Times New Roman"/>
                <w:szCs w:val="20"/>
              </w:rPr>
              <w:t xml:space="preserve">For </w:t>
            </w:r>
            <w:proofErr w:type="spellStart"/>
            <w:r>
              <w:rPr>
                <w:rFonts w:ascii="Times New Roman" w:hAnsi="Times New Roman" w:cs="Times New Roman"/>
                <w:szCs w:val="20"/>
              </w:rPr>
              <w:t>bitwidth</w:t>
            </w:r>
            <w:proofErr w:type="spellEnd"/>
            <w:r>
              <w:rPr>
                <w:rFonts w:ascii="Times New Roman" w:hAnsi="Times New Roman" w:cs="Times New Roman"/>
                <w:szCs w:val="20"/>
              </w:rPr>
              <w:t xml:space="preserve">, we think that 128 </w:t>
            </w:r>
            <w:r w:rsidR="00E7670B">
              <w:rPr>
                <w:rFonts w:ascii="Times New Roman" w:hAnsi="Times New Roman" w:cs="Times New Roman"/>
                <w:szCs w:val="20"/>
              </w:rPr>
              <w:t>TCI states/</w:t>
            </w:r>
            <w:r>
              <w:rPr>
                <w:rFonts w:ascii="Times New Roman" w:hAnsi="Times New Roman" w:cs="Times New Roman"/>
                <w:szCs w:val="20"/>
              </w:rPr>
              <w:t>beams are too much for NCR that is usually deployed to cover a much smaller area than a gNB.</w:t>
            </w:r>
          </w:p>
        </w:tc>
      </w:tr>
      <w:tr w:rsidR="00474F01" w:rsidRPr="00196B54" w14:paraId="0A280536" w14:textId="77777777">
        <w:trPr>
          <w:trHeight w:val="342"/>
          <w:jc w:val="center"/>
        </w:trPr>
        <w:tc>
          <w:tcPr>
            <w:tcW w:w="1926" w:type="dxa"/>
          </w:tcPr>
          <w:p w14:paraId="13BC9F3C" w14:textId="56892D75" w:rsidR="00474F01" w:rsidRDefault="00474F01" w:rsidP="009213B6">
            <w:pPr>
              <w:rPr>
                <w:rFonts w:ascii="Times New Roman" w:hAnsi="Times New Roman" w:cs="Times New Roman"/>
                <w:szCs w:val="20"/>
              </w:rPr>
            </w:pPr>
            <w:r>
              <w:rPr>
                <w:rFonts w:ascii="Times New Roman" w:hAnsi="Times New Roman" w:cs="Times New Roman"/>
                <w:szCs w:val="20"/>
              </w:rPr>
              <w:lastRenderedPageBreak/>
              <w:t>Sharp</w:t>
            </w:r>
          </w:p>
        </w:tc>
        <w:tc>
          <w:tcPr>
            <w:tcW w:w="6472" w:type="dxa"/>
          </w:tcPr>
          <w:p w14:paraId="463569C8" w14:textId="7EA5C1BB" w:rsidR="00474F01" w:rsidRDefault="00474F01" w:rsidP="009213B6">
            <w:pPr>
              <w:rPr>
                <w:rFonts w:ascii="Times New Roman" w:hAnsi="Times New Roman" w:cs="Times New Roman"/>
                <w:szCs w:val="20"/>
              </w:rPr>
            </w:pPr>
            <w:r>
              <w:rPr>
                <w:rFonts w:ascii="Times New Roman" w:hAnsi="Times New Roman" w:cs="Times New Roman"/>
                <w:szCs w:val="20"/>
              </w:rPr>
              <w:t xml:space="preserve">Both </w:t>
            </w:r>
            <w:proofErr w:type="spellStart"/>
            <w:r>
              <w:rPr>
                <w:rFonts w:ascii="Times New Roman" w:hAnsi="Times New Roman" w:cs="Times New Roman"/>
                <w:szCs w:val="20"/>
              </w:rPr>
              <w:t>Lmax</w:t>
            </w:r>
            <w:proofErr w:type="spellEnd"/>
            <w:r>
              <w:rPr>
                <w:rFonts w:ascii="Times New Roman" w:hAnsi="Times New Roman" w:cs="Times New Roman"/>
                <w:szCs w:val="20"/>
              </w:rPr>
              <w:t xml:space="preserve"> and </w:t>
            </w:r>
            <w:proofErr w:type="spellStart"/>
            <w:r>
              <w:rPr>
                <w:rFonts w:ascii="Times New Roman" w:hAnsi="Times New Roman" w:cs="Times New Roman"/>
                <w:szCs w:val="20"/>
              </w:rPr>
              <w:t>bitwidth</w:t>
            </w:r>
            <w:proofErr w:type="spellEnd"/>
            <w:r>
              <w:rPr>
                <w:rFonts w:ascii="Times New Roman" w:hAnsi="Times New Roman" w:cs="Times New Roman"/>
                <w:szCs w:val="20"/>
              </w:rPr>
              <w:t xml:space="preserve"> may be configurable.</w:t>
            </w:r>
          </w:p>
        </w:tc>
      </w:tr>
      <w:tr w:rsidR="009F4929" w:rsidRPr="00196B54" w14:paraId="630C4A62" w14:textId="77777777">
        <w:trPr>
          <w:trHeight w:val="342"/>
          <w:jc w:val="center"/>
        </w:trPr>
        <w:tc>
          <w:tcPr>
            <w:tcW w:w="1926" w:type="dxa"/>
          </w:tcPr>
          <w:p w14:paraId="5831B293" w14:textId="72556A2E" w:rsidR="009F4929" w:rsidRPr="009F4929" w:rsidRDefault="009F4929" w:rsidP="009F4929">
            <w:pPr>
              <w:rPr>
                <w:rFonts w:ascii="Times New Roman" w:hAnsi="Times New Roman" w:cs="Times New Roman"/>
                <w:szCs w:val="20"/>
              </w:rPr>
            </w:pPr>
            <w:r>
              <w:rPr>
                <w:rFonts w:eastAsia="Malgun Gothic" w:hint="eastAsia"/>
                <w:szCs w:val="20"/>
              </w:rPr>
              <w:t>LG</w:t>
            </w:r>
          </w:p>
        </w:tc>
        <w:tc>
          <w:tcPr>
            <w:tcW w:w="6472" w:type="dxa"/>
          </w:tcPr>
          <w:p w14:paraId="51D76411" w14:textId="77777777" w:rsidR="009F4929" w:rsidRDefault="009F4929" w:rsidP="009F4929">
            <w:pPr>
              <w:rPr>
                <w:rFonts w:eastAsia="Malgun Gothic"/>
                <w:szCs w:val="20"/>
              </w:rPr>
            </w:pPr>
            <w:r>
              <w:rPr>
                <w:rFonts w:eastAsia="Malgun Gothic" w:hint="eastAsia"/>
                <w:szCs w:val="20"/>
              </w:rPr>
              <w:t xml:space="preserve">Considering </w:t>
            </w:r>
            <w:r>
              <w:rPr>
                <w:rFonts w:eastAsia="Malgun Gothic"/>
                <w:szCs w:val="20"/>
              </w:rPr>
              <w:t xml:space="preserve">NCR operating in </w:t>
            </w:r>
            <w:r>
              <w:rPr>
                <w:rFonts w:eastAsia="Malgun Gothic" w:hint="eastAsia"/>
                <w:szCs w:val="20"/>
              </w:rPr>
              <w:t xml:space="preserve">the FR1 that only </w:t>
            </w:r>
            <w:proofErr w:type="spellStart"/>
            <w:r>
              <w:rPr>
                <w:rFonts w:eastAsia="Malgun Gothic" w:hint="eastAsia"/>
                <w:szCs w:val="20"/>
              </w:rPr>
              <w:t>omni</w:t>
            </w:r>
            <w:proofErr w:type="spellEnd"/>
            <w:r>
              <w:rPr>
                <w:rFonts w:eastAsia="Malgun Gothic" w:hint="eastAsia"/>
                <w:szCs w:val="20"/>
              </w:rPr>
              <w:t xml:space="preserve">-directional beam can be supported, we think </w:t>
            </w:r>
            <w:r>
              <w:rPr>
                <w:rFonts w:eastAsia="Malgun Gothic"/>
                <w:szCs w:val="20"/>
              </w:rPr>
              <w:t>fixed value for bit-width of beam indication is harsh and redundant.</w:t>
            </w:r>
          </w:p>
          <w:p w14:paraId="059C94FC" w14:textId="4F26B5AB" w:rsidR="009F4929" w:rsidRDefault="009F4929" w:rsidP="009F4929">
            <w:pPr>
              <w:rPr>
                <w:rFonts w:ascii="Times New Roman" w:hAnsi="Times New Roman" w:cs="Times New Roman"/>
                <w:szCs w:val="20"/>
              </w:rPr>
            </w:pPr>
            <w:r>
              <w:rPr>
                <w:rFonts w:eastAsia="Malgun Gothic"/>
                <w:szCs w:val="20"/>
              </w:rPr>
              <w:t>And we would like to point out that since the number of beams supported by NCR is not identical for all NCRs, the mapping relationship between physical beam and the beam index for aperiodic indication should be indicated by gNB prior to aperiodic beam indication somehow.</w:t>
            </w:r>
          </w:p>
        </w:tc>
      </w:tr>
    </w:tbl>
    <w:p w14:paraId="73E08D61" w14:textId="77777777" w:rsidR="005637BE" w:rsidRPr="004821C7" w:rsidRDefault="00F5042E">
      <w:pPr>
        <w:spacing w:beforeLines="50" w:before="120" w:after="120"/>
        <w:rPr>
          <w:szCs w:val="20"/>
        </w:rPr>
      </w:pPr>
      <w:r w:rsidRPr="004821C7">
        <w:rPr>
          <w:szCs w:val="20"/>
        </w:rPr>
        <w:t xml:space="preserve">Moreover, regarding the detailed definition of “slot offset”, [Sony, CATT, NEC] propose to define relative slot offset for the time resources except the first one, e.g. the latter slot offset is calculated with reference to previous time resource. But [Samsung, ZTE] prefer to define the reference of slot offset with respect to the slot for DCI or the slot after beam application time. </w:t>
      </w:r>
    </w:p>
    <w:p w14:paraId="73E08D62" w14:textId="77777777" w:rsidR="005637BE" w:rsidRPr="004821C7" w:rsidRDefault="00F5042E">
      <w:pPr>
        <w:spacing w:after="120"/>
        <w:rPr>
          <w:b/>
          <w:bCs/>
          <w:szCs w:val="20"/>
        </w:rPr>
      </w:pPr>
      <w:r w:rsidRPr="004821C7">
        <w:rPr>
          <w:szCs w:val="20"/>
        </w:rPr>
        <w:t>From FL’s perspective, sin</w:t>
      </w:r>
      <w:r w:rsidRPr="004821C7">
        <w:rPr>
          <w:rFonts w:hint="eastAsia"/>
          <w:szCs w:val="20"/>
        </w:rPr>
        <w:t>c</w:t>
      </w:r>
      <w:r w:rsidRPr="004821C7">
        <w:rPr>
          <w:szCs w:val="20"/>
        </w:rPr>
        <w:t>e the time resource for AP indication is configured via RRC prior to the DCI indication, it’s more reasonable to define the common reference point for each time resource which should be independent from the different capability for DCI processing or other additional latency. Then, the following proposal is provided:</w:t>
      </w:r>
    </w:p>
    <w:p w14:paraId="73E08D63" w14:textId="77777777" w:rsidR="005637BE" w:rsidRPr="004821C7" w:rsidRDefault="00F5042E">
      <w:pPr>
        <w:pStyle w:val="afc"/>
        <w:ind w:firstLineChars="0" w:firstLine="0"/>
        <w:rPr>
          <w:rFonts w:eastAsia="等线"/>
          <w:i/>
          <w:iCs/>
          <w:highlight w:val="yellow"/>
        </w:rPr>
      </w:pPr>
      <w:r w:rsidRPr="004821C7">
        <w:rPr>
          <w:b/>
          <w:i/>
          <w:highlight w:val="yellow"/>
        </w:rPr>
        <w:t>Proposal 1-1-1-4</w:t>
      </w:r>
      <w:r w:rsidRPr="004821C7">
        <w:rPr>
          <w:rFonts w:hint="eastAsia"/>
          <w:b/>
          <w:i/>
          <w:highlight w:val="yellow"/>
        </w:rPr>
        <w:t>:</w:t>
      </w:r>
      <w:r w:rsidRPr="004821C7">
        <w:rPr>
          <w:b/>
          <w:i/>
          <w:highlight w:val="yellow"/>
        </w:rPr>
        <w:t xml:space="preserve"> </w:t>
      </w:r>
      <w:r w:rsidRPr="004821C7">
        <w:rPr>
          <w:i/>
          <w:iCs/>
          <w:highlight w:val="yellow"/>
        </w:rPr>
        <w:t>For aperiodic beam indication</w:t>
      </w:r>
      <w:r w:rsidRPr="004821C7">
        <w:rPr>
          <w:rFonts w:hint="eastAsia"/>
          <w:i/>
          <w:highlight w:val="yellow"/>
        </w:rPr>
        <w:t xml:space="preserve">, </w:t>
      </w:r>
      <w:r w:rsidRPr="004821C7">
        <w:rPr>
          <w:i/>
          <w:highlight w:val="yellow"/>
        </w:rPr>
        <w:t>the</w:t>
      </w:r>
      <w:r w:rsidRPr="004821C7">
        <w:rPr>
          <w:rFonts w:hint="eastAsia"/>
          <w:i/>
          <w:highlight w:val="yellow"/>
        </w:rPr>
        <w:t xml:space="preserve"> reference</w:t>
      </w:r>
      <w:r w:rsidRPr="004821C7">
        <w:rPr>
          <w:i/>
          <w:highlight w:val="yellow"/>
        </w:rPr>
        <w:t xml:space="preserve"> of slot offset for each time resource</w:t>
      </w:r>
      <w:r w:rsidRPr="004821C7">
        <w:rPr>
          <w:rFonts w:hint="eastAsia"/>
          <w:i/>
          <w:highlight w:val="yellow"/>
        </w:rPr>
        <w:t xml:space="preserve"> is </w:t>
      </w:r>
      <w:r w:rsidRPr="004821C7">
        <w:rPr>
          <w:i/>
          <w:highlight w:val="yellow"/>
        </w:rPr>
        <w:t>the slot after the application time of DCI</w:t>
      </w:r>
      <w:r w:rsidRPr="004821C7">
        <w:rPr>
          <w:rFonts w:eastAsia="等线"/>
          <w:i/>
          <w:iCs/>
          <w:highlight w:val="yellow"/>
        </w:rPr>
        <w:t>.</w:t>
      </w:r>
    </w:p>
    <w:p w14:paraId="73E08D64"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8088"/>
      </w:tblGrid>
      <w:tr w:rsidR="005637BE" w14:paraId="73E08D67" w14:textId="77777777" w:rsidTr="00344519">
        <w:trPr>
          <w:trHeight w:val="335"/>
          <w:jc w:val="center"/>
        </w:trPr>
        <w:tc>
          <w:tcPr>
            <w:tcW w:w="1926" w:type="dxa"/>
          </w:tcPr>
          <w:p w14:paraId="73E08D65" w14:textId="77777777" w:rsidR="005637BE" w:rsidRDefault="00F5042E">
            <w:pPr>
              <w:jc w:val="center"/>
              <w:rPr>
                <w:szCs w:val="20"/>
              </w:rPr>
            </w:pPr>
            <w:r>
              <w:rPr>
                <w:szCs w:val="20"/>
              </w:rPr>
              <w:t>Companies</w:t>
            </w:r>
          </w:p>
        </w:tc>
        <w:tc>
          <w:tcPr>
            <w:tcW w:w="8088" w:type="dxa"/>
          </w:tcPr>
          <w:p w14:paraId="73E08D66" w14:textId="77777777" w:rsidR="005637BE" w:rsidRDefault="00F5042E">
            <w:pPr>
              <w:jc w:val="center"/>
              <w:rPr>
                <w:szCs w:val="20"/>
              </w:rPr>
            </w:pPr>
            <w:r>
              <w:rPr>
                <w:szCs w:val="20"/>
              </w:rPr>
              <w:t>Comments and Views</w:t>
            </w:r>
          </w:p>
        </w:tc>
      </w:tr>
      <w:tr w:rsidR="005637BE" w:rsidRPr="004821C7" w14:paraId="73E08D6B" w14:textId="77777777" w:rsidTr="00344519">
        <w:trPr>
          <w:trHeight w:val="342"/>
          <w:jc w:val="center"/>
        </w:trPr>
        <w:tc>
          <w:tcPr>
            <w:tcW w:w="1926" w:type="dxa"/>
          </w:tcPr>
          <w:p w14:paraId="73E08D68" w14:textId="77777777" w:rsidR="005637BE" w:rsidRDefault="00F5042E">
            <w:pPr>
              <w:rPr>
                <w:szCs w:val="20"/>
              </w:rPr>
            </w:pPr>
            <w:r>
              <w:rPr>
                <w:szCs w:val="20"/>
              </w:rPr>
              <w:t>Ericsson</w:t>
            </w:r>
          </w:p>
        </w:tc>
        <w:tc>
          <w:tcPr>
            <w:tcW w:w="8088" w:type="dxa"/>
          </w:tcPr>
          <w:p w14:paraId="73E08D69" w14:textId="77777777" w:rsidR="005637BE" w:rsidRPr="004821C7" w:rsidRDefault="00F5042E">
            <w:pPr>
              <w:rPr>
                <w:szCs w:val="20"/>
              </w:rPr>
            </w:pPr>
            <w:r w:rsidRPr="004821C7">
              <w:rPr>
                <w:szCs w:val="20"/>
              </w:rPr>
              <w:t>We don’t understand this formulation. We would be able to agree to something like:</w:t>
            </w:r>
          </w:p>
          <w:p w14:paraId="73E08D6A" w14:textId="77777777" w:rsidR="005637BE" w:rsidRPr="004821C7" w:rsidRDefault="00F5042E">
            <w:pPr>
              <w:rPr>
                <w:b/>
                <w:bCs/>
                <w:szCs w:val="20"/>
              </w:rPr>
            </w:pPr>
            <w:r w:rsidRPr="004821C7">
              <w:rPr>
                <w:b/>
                <w:bCs/>
                <w:szCs w:val="20"/>
              </w:rPr>
              <w:t>Proposal: For aperiodic beam indication, the reference of the slot offset is the slot after the slot in which DCI is received.</w:t>
            </w:r>
          </w:p>
        </w:tc>
      </w:tr>
      <w:tr w:rsidR="005637BE" w:rsidRPr="004821C7" w14:paraId="73E08D71" w14:textId="77777777" w:rsidTr="00344519">
        <w:trPr>
          <w:trHeight w:val="342"/>
          <w:jc w:val="center"/>
        </w:trPr>
        <w:tc>
          <w:tcPr>
            <w:tcW w:w="1926" w:type="dxa"/>
          </w:tcPr>
          <w:p w14:paraId="73E08D6C" w14:textId="77777777" w:rsidR="005637BE" w:rsidRDefault="00F5042E">
            <w:pPr>
              <w:rPr>
                <w:szCs w:val="20"/>
              </w:rPr>
            </w:pPr>
            <w:r>
              <w:rPr>
                <w:szCs w:val="20"/>
              </w:rPr>
              <w:t xml:space="preserve">Intel </w:t>
            </w:r>
          </w:p>
        </w:tc>
        <w:tc>
          <w:tcPr>
            <w:tcW w:w="8088" w:type="dxa"/>
          </w:tcPr>
          <w:p w14:paraId="73E08D6D" w14:textId="77777777" w:rsidR="005637BE" w:rsidRPr="004821C7" w:rsidRDefault="00F5042E">
            <w:pPr>
              <w:rPr>
                <w:szCs w:val="20"/>
              </w:rPr>
            </w:pPr>
            <w:r w:rsidRPr="004821C7">
              <w:rPr>
                <w:szCs w:val="20"/>
              </w:rPr>
              <w:t xml:space="preserve">In our understanding, both the slot of application time of DCI and the slot of DCI can work. </w:t>
            </w:r>
          </w:p>
          <w:p w14:paraId="73E08D6E" w14:textId="77777777" w:rsidR="005637BE" w:rsidRPr="004821C7" w:rsidRDefault="00F5042E">
            <w:pPr>
              <w:rPr>
                <w:szCs w:val="20"/>
              </w:rPr>
            </w:pPr>
            <w:r w:rsidRPr="004821C7">
              <w:rPr>
                <w:szCs w:val="20"/>
              </w:rPr>
              <w:t xml:space="preserve">If the slot of application time of DCI has to be decided by additional k indicated in the DCI as captured in proposal 1-1-4, we do NOT support this proposal, because we don’t prefer to add additional DCI bit field for k which reduce the reliability of the DCI. We support using the slot of DCI as reference. </w:t>
            </w:r>
          </w:p>
          <w:p w14:paraId="73E08D6F" w14:textId="77777777" w:rsidR="005637BE" w:rsidRPr="004821C7" w:rsidRDefault="00F5042E">
            <w:pPr>
              <w:rPr>
                <w:szCs w:val="20"/>
              </w:rPr>
            </w:pPr>
            <w:r w:rsidRPr="004821C7">
              <w:rPr>
                <w:szCs w:val="20"/>
              </w:rPr>
              <w:t xml:space="preserve">If the slot of application time of DCI can be decided without additional k indicated in the DCI as captured in proposal 1-1-4, we can be fine with this proposal. </w:t>
            </w:r>
          </w:p>
          <w:p w14:paraId="73E08D70" w14:textId="77777777" w:rsidR="005637BE" w:rsidRPr="004821C7" w:rsidRDefault="005637BE">
            <w:pPr>
              <w:rPr>
                <w:szCs w:val="20"/>
              </w:rPr>
            </w:pPr>
          </w:p>
        </w:tc>
      </w:tr>
      <w:tr w:rsidR="005637BE" w:rsidRPr="004821C7" w14:paraId="73E08D74" w14:textId="77777777" w:rsidTr="00344519">
        <w:trPr>
          <w:trHeight w:val="342"/>
          <w:jc w:val="center"/>
        </w:trPr>
        <w:tc>
          <w:tcPr>
            <w:tcW w:w="1926" w:type="dxa"/>
          </w:tcPr>
          <w:p w14:paraId="73E08D72" w14:textId="77777777" w:rsidR="005637BE" w:rsidRDefault="00F5042E">
            <w:pPr>
              <w:rPr>
                <w:szCs w:val="20"/>
              </w:rPr>
            </w:pPr>
            <w:r>
              <w:rPr>
                <w:szCs w:val="20"/>
              </w:rPr>
              <w:t>Sony</w:t>
            </w:r>
          </w:p>
        </w:tc>
        <w:tc>
          <w:tcPr>
            <w:tcW w:w="8088" w:type="dxa"/>
          </w:tcPr>
          <w:p w14:paraId="73E08D73" w14:textId="77777777" w:rsidR="005637BE" w:rsidRPr="004821C7" w:rsidRDefault="00F5042E">
            <w:pPr>
              <w:rPr>
                <w:szCs w:val="20"/>
              </w:rPr>
            </w:pPr>
            <w:r w:rsidRPr="004821C7">
              <w:rPr>
                <w:szCs w:val="20"/>
              </w:rPr>
              <w:t xml:space="preserve">In principle, we are okay with the proposal for the first of the indicated time resources. The start of a later time resource can be defined relative to the end of the previous one, so as to </w:t>
            </w:r>
            <w:r w:rsidRPr="004821C7">
              <w:rPr>
                <w:szCs w:val="20"/>
              </w:rPr>
              <w:lastRenderedPageBreak/>
              <w:t>reduce the size of the list of time resources pre-defined by RRC signaling.</w:t>
            </w:r>
          </w:p>
        </w:tc>
      </w:tr>
      <w:tr w:rsidR="005637BE" w:rsidRPr="004821C7" w14:paraId="73E08D77" w14:textId="77777777" w:rsidTr="00344519">
        <w:trPr>
          <w:trHeight w:val="342"/>
          <w:jc w:val="center"/>
        </w:trPr>
        <w:tc>
          <w:tcPr>
            <w:tcW w:w="1926" w:type="dxa"/>
          </w:tcPr>
          <w:p w14:paraId="73E08D75" w14:textId="77777777" w:rsidR="005637BE" w:rsidRDefault="00F5042E">
            <w:pPr>
              <w:rPr>
                <w:szCs w:val="20"/>
              </w:rPr>
            </w:pPr>
            <w:r>
              <w:rPr>
                <w:rFonts w:hint="eastAsia"/>
                <w:szCs w:val="20"/>
              </w:rPr>
              <w:lastRenderedPageBreak/>
              <w:t>S</w:t>
            </w:r>
            <w:r>
              <w:rPr>
                <w:szCs w:val="20"/>
              </w:rPr>
              <w:t>amsung</w:t>
            </w:r>
          </w:p>
        </w:tc>
        <w:tc>
          <w:tcPr>
            <w:tcW w:w="8088" w:type="dxa"/>
          </w:tcPr>
          <w:p w14:paraId="73E08D76" w14:textId="77777777" w:rsidR="005637BE" w:rsidRPr="004821C7" w:rsidRDefault="00F5042E">
            <w:pPr>
              <w:rPr>
                <w:szCs w:val="20"/>
              </w:rPr>
            </w:pPr>
            <w:r w:rsidRPr="004821C7">
              <w:rPr>
                <w:rFonts w:hint="eastAsia"/>
                <w:szCs w:val="20"/>
              </w:rPr>
              <w:t>S</w:t>
            </w:r>
            <w:r w:rsidRPr="004821C7">
              <w:rPr>
                <w:szCs w:val="20"/>
              </w:rPr>
              <w:t>upport the proposal. This is a more efficient way to avoid the indication of “invalid” slot offset due to beam application time (i.e., a slot offset that is too short to accommodate the beam application time).</w:t>
            </w:r>
          </w:p>
        </w:tc>
      </w:tr>
      <w:tr w:rsidR="005637BE" w:rsidRPr="004821C7" w14:paraId="73E08D81" w14:textId="77777777" w:rsidTr="00344519">
        <w:trPr>
          <w:trHeight w:val="342"/>
          <w:jc w:val="center"/>
        </w:trPr>
        <w:tc>
          <w:tcPr>
            <w:tcW w:w="1926" w:type="dxa"/>
          </w:tcPr>
          <w:p w14:paraId="73E08D78" w14:textId="77777777" w:rsidR="005637BE" w:rsidRDefault="00F5042E">
            <w:pPr>
              <w:rPr>
                <w:szCs w:val="20"/>
              </w:rPr>
            </w:pPr>
            <w:r>
              <w:rPr>
                <w:rFonts w:hint="eastAsia"/>
                <w:szCs w:val="20"/>
              </w:rPr>
              <w:t>ZTE</w:t>
            </w:r>
          </w:p>
        </w:tc>
        <w:tc>
          <w:tcPr>
            <w:tcW w:w="8088" w:type="dxa"/>
          </w:tcPr>
          <w:p w14:paraId="73E08D79" w14:textId="77777777" w:rsidR="005637BE" w:rsidRPr="004821C7" w:rsidRDefault="00F5042E">
            <w:pPr>
              <w:rPr>
                <w:szCs w:val="20"/>
              </w:rPr>
            </w:pPr>
            <w:r w:rsidRPr="004821C7">
              <w:rPr>
                <w:rFonts w:hint="eastAsia"/>
                <w:szCs w:val="20"/>
              </w:rPr>
              <w:t>We agree with the proposal.</w:t>
            </w:r>
          </w:p>
          <w:p w14:paraId="73E08D7A" w14:textId="77777777" w:rsidR="005637BE" w:rsidRPr="004821C7" w:rsidRDefault="00F5042E">
            <w:pPr>
              <w:rPr>
                <w:szCs w:val="20"/>
              </w:rPr>
            </w:pPr>
            <w:r w:rsidRPr="004821C7">
              <w:rPr>
                <w:rFonts w:hint="eastAsia"/>
                <w:szCs w:val="20"/>
              </w:rPr>
              <w:t>More specifically, this proposal is to highlight that for all time resources, the slot offset is compared with the same reference time, e.g. the application time, as shown in Option 1.</w:t>
            </w:r>
          </w:p>
          <w:p w14:paraId="73E08D7B" w14:textId="77777777" w:rsidR="005637BE" w:rsidRDefault="00F5042E">
            <w:r>
              <w:rPr>
                <w:noProof/>
              </w:rPr>
              <w:drawing>
                <wp:inline distT="0" distB="0" distL="114300" distR="114300" wp14:anchorId="73E09045" wp14:editId="73E09046">
                  <wp:extent cx="4802505" cy="1492250"/>
                  <wp:effectExtent l="0" t="0" r="13335" b="127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802505" cy="1492250"/>
                          </a:xfrm>
                          <a:prstGeom prst="rect">
                            <a:avLst/>
                          </a:prstGeom>
                          <a:noFill/>
                          <a:ln>
                            <a:noFill/>
                          </a:ln>
                        </pic:spPr>
                      </pic:pic>
                    </a:graphicData>
                  </a:graphic>
                </wp:inline>
              </w:drawing>
            </w:r>
          </w:p>
          <w:p w14:paraId="73E08D7C" w14:textId="77777777" w:rsidR="005637BE" w:rsidRPr="004821C7" w:rsidRDefault="00F5042E">
            <w:pPr>
              <w:rPr>
                <w:szCs w:val="20"/>
              </w:rPr>
            </w:pPr>
            <w:r w:rsidRPr="00196B54">
              <w:rPr>
                <w:rFonts w:hint="eastAsia"/>
                <w:szCs w:val="20"/>
              </w:rPr>
              <w:t xml:space="preserve">Another options is to define relative slot offset, e.g. the latter slot offset is calculated with reference to previous time resource as shown in following Option 2. </w:t>
            </w:r>
            <w:r w:rsidRPr="004821C7">
              <w:rPr>
                <w:rFonts w:hint="eastAsia"/>
                <w:szCs w:val="20"/>
              </w:rPr>
              <w:t>We think this option is not needed, since it makes the definition of slot offset different for the first forwarding resource and other forwarding resources.</w:t>
            </w:r>
          </w:p>
          <w:p w14:paraId="73E08D7D" w14:textId="77777777" w:rsidR="005637BE" w:rsidRDefault="00F5042E">
            <w:r>
              <w:rPr>
                <w:noProof/>
              </w:rPr>
              <w:drawing>
                <wp:inline distT="0" distB="0" distL="114300" distR="114300" wp14:anchorId="73E09047" wp14:editId="73E09048">
                  <wp:extent cx="4986655" cy="1399540"/>
                  <wp:effectExtent l="0" t="0" r="12065"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4986655" cy="1399540"/>
                          </a:xfrm>
                          <a:prstGeom prst="rect">
                            <a:avLst/>
                          </a:prstGeom>
                          <a:noFill/>
                          <a:ln>
                            <a:noFill/>
                          </a:ln>
                        </pic:spPr>
                      </pic:pic>
                    </a:graphicData>
                  </a:graphic>
                </wp:inline>
              </w:drawing>
            </w:r>
          </w:p>
          <w:p w14:paraId="73E08D7E" w14:textId="77777777" w:rsidR="005637BE" w:rsidRPr="004821C7" w:rsidRDefault="00F5042E">
            <w:pPr>
              <w:rPr>
                <w:szCs w:val="20"/>
              </w:rPr>
            </w:pPr>
            <w:r w:rsidRPr="004821C7">
              <w:rPr>
                <w:rFonts w:hint="eastAsia"/>
                <w:szCs w:val="20"/>
              </w:rPr>
              <w:t>If the main concern is what is the reference slot, we may revise it a bit and leave that part to section 1.1.4:</w:t>
            </w:r>
          </w:p>
          <w:p w14:paraId="73E08D7F" w14:textId="77777777" w:rsidR="005637BE" w:rsidRPr="004821C7" w:rsidRDefault="00F5042E">
            <w:pPr>
              <w:pStyle w:val="afc"/>
              <w:ind w:firstLineChars="0" w:firstLine="0"/>
              <w:rPr>
                <w:rFonts w:eastAsia="等线"/>
                <w:i/>
                <w:iCs/>
                <w:highlight w:val="yellow"/>
              </w:rPr>
            </w:pPr>
            <w:r w:rsidRPr="004821C7">
              <w:rPr>
                <w:b/>
                <w:i/>
                <w:highlight w:val="yellow"/>
              </w:rPr>
              <w:t>Proposal 1-1-1-4</w:t>
            </w:r>
            <w:r w:rsidRPr="004821C7">
              <w:rPr>
                <w:rFonts w:hint="eastAsia"/>
                <w:b/>
                <w:i/>
                <w:highlight w:val="yellow"/>
              </w:rPr>
              <w:t>:</w:t>
            </w:r>
            <w:r w:rsidRPr="004821C7">
              <w:rPr>
                <w:b/>
                <w:i/>
                <w:highlight w:val="yellow"/>
              </w:rPr>
              <w:t xml:space="preserve"> </w:t>
            </w:r>
            <w:r w:rsidRPr="004821C7">
              <w:rPr>
                <w:i/>
                <w:iCs/>
                <w:highlight w:val="yellow"/>
              </w:rPr>
              <w:t>For aperiodic beam indication</w:t>
            </w:r>
            <w:r w:rsidRPr="004821C7">
              <w:rPr>
                <w:rFonts w:hint="eastAsia"/>
                <w:i/>
                <w:highlight w:val="yellow"/>
              </w:rPr>
              <w:t xml:space="preserve">, </w:t>
            </w:r>
            <w:r w:rsidRPr="004821C7">
              <w:rPr>
                <w:i/>
                <w:highlight w:val="yellow"/>
              </w:rPr>
              <w:t>the</w:t>
            </w:r>
            <w:r w:rsidRPr="004821C7">
              <w:rPr>
                <w:rFonts w:hint="eastAsia"/>
                <w:i/>
                <w:highlight w:val="yellow"/>
              </w:rPr>
              <w:t xml:space="preserve"> reference</w:t>
            </w:r>
            <w:r w:rsidRPr="004821C7">
              <w:rPr>
                <w:i/>
                <w:highlight w:val="yellow"/>
              </w:rPr>
              <w:t xml:space="preserve"> of slot offset for each time resource</w:t>
            </w:r>
            <w:r w:rsidRPr="004821C7">
              <w:rPr>
                <w:rFonts w:hint="eastAsia"/>
                <w:i/>
                <w:highlight w:val="yellow"/>
              </w:rPr>
              <w:t xml:space="preserve"> is </w:t>
            </w:r>
            <w:r w:rsidRPr="004821C7">
              <w:rPr>
                <w:i/>
                <w:highlight w:val="yellow"/>
              </w:rPr>
              <w:t xml:space="preserve">the </w:t>
            </w:r>
            <w:ins w:id="2" w:author="ZTE - Ziyang" w:date="2023-02-27T01:28:00Z">
              <w:r w:rsidRPr="004821C7">
                <w:rPr>
                  <w:rFonts w:hint="eastAsia"/>
                  <w:i/>
                  <w:highlight w:val="yellow"/>
                </w:rPr>
                <w:t xml:space="preserve">same </w:t>
              </w:r>
            </w:ins>
            <w:r w:rsidRPr="004821C7">
              <w:rPr>
                <w:i/>
                <w:highlight w:val="yellow"/>
              </w:rPr>
              <w:t>slot</w:t>
            </w:r>
            <w:ins w:id="3" w:author="ZTE - Ziyang" w:date="2023-02-27T01:28:00Z">
              <w:r w:rsidRPr="004821C7">
                <w:rPr>
                  <w:rFonts w:hint="eastAsia"/>
                  <w:i/>
                  <w:highlight w:val="yellow"/>
                </w:rPr>
                <w:t>.</w:t>
              </w:r>
            </w:ins>
            <w:del w:id="4" w:author="ZTE - Ziyang" w:date="2023-02-27T01:28:00Z">
              <w:r w:rsidRPr="004821C7">
                <w:rPr>
                  <w:i/>
                  <w:highlight w:val="yellow"/>
                </w:rPr>
                <w:delText xml:space="preserve"> after the application time of DCI</w:delText>
              </w:r>
              <w:r w:rsidRPr="004821C7">
                <w:rPr>
                  <w:rFonts w:eastAsia="等线"/>
                  <w:i/>
                  <w:iCs/>
                  <w:highlight w:val="yellow"/>
                </w:rPr>
                <w:delText>.</w:delText>
              </w:r>
            </w:del>
          </w:p>
          <w:p w14:paraId="73E08D80" w14:textId="77777777" w:rsidR="005637BE" w:rsidRPr="004821C7" w:rsidRDefault="005637BE"/>
        </w:tc>
      </w:tr>
      <w:tr w:rsidR="00E12F1F" w14:paraId="73E08D84" w14:textId="77777777" w:rsidTr="00344519">
        <w:trPr>
          <w:trHeight w:val="342"/>
          <w:jc w:val="center"/>
        </w:trPr>
        <w:tc>
          <w:tcPr>
            <w:tcW w:w="1926" w:type="dxa"/>
          </w:tcPr>
          <w:p w14:paraId="73E08D82" w14:textId="77777777" w:rsidR="00E12F1F" w:rsidRDefault="00F5042E" w:rsidP="00E12F1F">
            <w:pPr>
              <w:rPr>
                <w:szCs w:val="20"/>
              </w:rPr>
            </w:pPr>
            <w:r w:rsidRPr="00EA528D">
              <w:rPr>
                <w:szCs w:val="20"/>
              </w:rPr>
              <w:t>Huawei, HiSilicon</w:t>
            </w:r>
          </w:p>
        </w:tc>
        <w:tc>
          <w:tcPr>
            <w:tcW w:w="8088" w:type="dxa"/>
          </w:tcPr>
          <w:p w14:paraId="73E08D83" w14:textId="77777777" w:rsidR="00E12F1F" w:rsidRDefault="00F5042E" w:rsidP="00E12F1F">
            <w:pPr>
              <w:rPr>
                <w:szCs w:val="20"/>
              </w:rPr>
            </w:pPr>
            <w:r>
              <w:rPr>
                <w:szCs w:val="20"/>
              </w:rPr>
              <w:t xml:space="preserve">Support. </w:t>
            </w:r>
          </w:p>
        </w:tc>
      </w:tr>
      <w:tr w:rsidR="00344519" w:rsidRPr="004821C7" w14:paraId="1AE2ABDA" w14:textId="77777777" w:rsidTr="00344519">
        <w:trPr>
          <w:trHeight w:val="342"/>
          <w:jc w:val="center"/>
        </w:trPr>
        <w:tc>
          <w:tcPr>
            <w:tcW w:w="1926" w:type="dxa"/>
          </w:tcPr>
          <w:p w14:paraId="2E66BFF4" w14:textId="12D8B32C" w:rsidR="00344519" w:rsidRPr="00EA528D" w:rsidRDefault="00344519" w:rsidP="00344519">
            <w:pPr>
              <w:rPr>
                <w:szCs w:val="20"/>
              </w:rPr>
            </w:pPr>
            <w:r>
              <w:rPr>
                <w:rFonts w:ascii="Times New Roman" w:hAnsi="Times New Roman" w:cs="Times New Roman" w:hint="eastAsia"/>
                <w:szCs w:val="20"/>
              </w:rPr>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8088" w:type="dxa"/>
          </w:tcPr>
          <w:p w14:paraId="36DEC2C4" w14:textId="0E9B6ECC" w:rsidR="00344519" w:rsidRPr="004821C7" w:rsidRDefault="00344519" w:rsidP="00344519">
            <w:pPr>
              <w:rPr>
                <w:szCs w:val="20"/>
              </w:rPr>
            </w:pPr>
            <w:r w:rsidRPr="004821C7">
              <w:rPr>
                <w:rFonts w:ascii="Times New Roman" w:hAnsi="Times New Roman" w:cs="Times New Roman"/>
                <w:szCs w:val="20"/>
              </w:rPr>
              <w:t>We don’t fully understand what “application time of DCI” means. Does it mean, for example, a fixed offset after the slot where DCI is received?</w:t>
            </w:r>
          </w:p>
        </w:tc>
      </w:tr>
      <w:tr w:rsidR="00E97292" w14:paraId="60AAE8EC" w14:textId="77777777" w:rsidTr="00344519">
        <w:trPr>
          <w:trHeight w:val="342"/>
          <w:jc w:val="center"/>
        </w:trPr>
        <w:tc>
          <w:tcPr>
            <w:tcW w:w="1926" w:type="dxa"/>
          </w:tcPr>
          <w:p w14:paraId="6C3A17DF" w14:textId="382529C3" w:rsidR="00E97292" w:rsidRDefault="00E97292" w:rsidP="00E97292">
            <w:pPr>
              <w:rPr>
                <w:rFonts w:ascii="Times New Roman" w:hAnsi="Times New Roman" w:cs="Times New Roman"/>
                <w:szCs w:val="20"/>
              </w:rPr>
            </w:pPr>
            <w:r>
              <w:rPr>
                <w:szCs w:val="20"/>
              </w:rPr>
              <w:t>Apple</w:t>
            </w:r>
          </w:p>
        </w:tc>
        <w:tc>
          <w:tcPr>
            <w:tcW w:w="8088" w:type="dxa"/>
          </w:tcPr>
          <w:p w14:paraId="0BB2AD31" w14:textId="4FD064C3" w:rsidR="00E97292" w:rsidRDefault="00E97292" w:rsidP="00E97292">
            <w:pPr>
              <w:rPr>
                <w:rFonts w:ascii="Times New Roman" w:hAnsi="Times New Roman" w:cs="Times New Roman"/>
                <w:szCs w:val="20"/>
              </w:rPr>
            </w:pPr>
            <w:r>
              <w:rPr>
                <w:szCs w:val="20"/>
              </w:rPr>
              <w:t>Fine to support</w:t>
            </w:r>
          </w:p>
        </w:tc>
      </w:tr>
      <w:tr w:rsidR="005B1CF6" w14:paraId="507C9BCA" w14:textId="77777777" w:rsidTr="00344519">
        <w:trPr>
          <w:trHeight w:val="342"/>
          <w:jc w:val="center"/>
        </w:trPr>
        <w:tc>
          <w:tcPr>
            <w:tcW w:w="1926" w:type="dxa"/>
          </w:tcPr>
          <w:p w14:paraId="7AC76221" w14:textId="4F2E57A6" w:rsidR="005B1CF6" w:rsidRDefault="005B1CF6" w:rsidP="005B1CF6">
            <w:pPr>
              <w:rPr>
                <w:szCs w:val="20"/>
              </w:rPr>
            </w:pPr>
            <w:r>
              <w:rPr>
                <w:rFonts w:ascii="Times New Roman" w:hAnsi="Times New Roman" w:cs="Times New Roman"/>
                <w:szCs w:val="20"/>
              </w:rPr>
              <w:t>Nokia</w:t>
            </w:r>
          </w:p>
        </w:tc>
        <w:tc>
          <w:tcPr>
            <w:tcW w:w="8088" w:type="dxa"/>
          </w:tcPr>
          <w:p w14:paraId="4E0C7F4D" w14:textId="3FE55ECF" w:rsidR="005B1CF6" w:rsidRDefault="005B1CF6" w:rsidP="005B1CF6">
            <w:pPr>
              <w:rPr>
                <w:szCs w:val="20"/>
              </w:rPr>
            </w:pPr>
            <w:r>
              <w:rPr>
                <w:rFonts w:ascii="Times New Roman" w:hAnsi="Times New Roman" w:cs="Times New Roman"/>
                <w:szCs w:val="20"/>
              </w:rPr>
              <w:t>Support Ericsson’s proposed modification.</w:t>
            </w:r>
          </w:p>
        </w:tc>
      </w:tr>
      <w:tr w:rsidR="004D5AD4" w:rsidRPr="004821C7" w14:paraId="4BBDD1CD" w14:textId="77777777" w:rsidTr="00344519">
        <w:trPr>
          <w:trHeight w:val="342"/>
          <w:jc w:val="center"/>
        </w:trPr>
        <w:tc>
          <w:tcPr>
            <w:tcW w:w="1926" w:type="dxa"/>
          </w:tcPr>
          <w:p w14:paraId="5F87E443" w14:textId="2B69FE1D"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8088" w:type="dxa"/>
          </w:tcPr>
          <w:p w14:paraId="1C466FFC"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We do not support the proposal. In the legacy, the application time (i.e. threshold of application </w:t>
            </w:r>
            <w:r w:rsidRPr="004821C7">
              <w:rPr>
                <w:rFonts w:ascii="Times New Roman" w:hAnsi="Times New Roman" w:cs="Times New Roman"/>
                <w:szCs w:val="20"/>
              </w:rPr>
              <w:lastRenderedPageBreak/>
              <w:t xml:space="preserve">time) of TCI state indicated by DCI and the time offset of time resources of PDSCH indicated by the DCI are separately defined. The same framework can be applied for aperiodic beam indication. </w:t>
            </w:r>
          </w:p>
          <w:p w14:paraId="7B4CC8BC" w14:textId="5542DB08"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As for the definition of the slot offset we discuss in this proposal, it can be just similar to the slot offset (K0/K2) for PDSCH/PUSCH scheduled by DCI. </w:t>
            </w:r>
          </w:p>
        </w:tc>
      </w:tr>
      <w:tr w:rsidR="006C6614" w:rsidRPr="004821C7" w14:paraId="4B8369BE" w14:textId="77777777" w:rsidTr="00344519">
        <w:trPr>
          <w:trHeight w:val="342"/>
          <w:jc w:val="center"/>
        </w:trPr>
        <w:tc>
          <w:tcPr>
            <w:tcW w:w="1926" w:type="dxa"/>
          </w:tcPr>
          <w:p w14:paraId="424EC1A7" w14:textId="441CF876" w:rsidR="006C6614" w:rsidRDefault="006C6614" w:rsidP="006C6614">
            <w:pPr>
              <w:rPr>
                <w:rFonts w:ascii="Times New Roman" w:hAnsi="Times New Roman" w:cs="Times New Roman"/>
                <w:szCs w:val="20"/>
              </w:rPr>
            </w:pPr>
            <w:r>
              <w:rPr>
                <w:rFonts w:ascii="Times New Roman" w:hAnsi="Times New Roman" w:cs="Times New Roman"/>
                <w:szCs w:val="20"/>
              </w:rPr>
              <w:lastRenderedPageBreak/>
              <w:t>IITK</w:t>
            </w:r>
          </w:p>
        </w:tc>
        <w:tc>
          <w:tcPr>
            <w:tcW w:w="8088" w:type="dxa"/>
          </w:tcPr>
          <w:p w14:paraId="267495D8" w14:textId="77777777" w:rsidR="006C6614" w:rsidRPr="004821C7" w:rsidRDefault="006C6614" w:rsidP="006C6614">
            <w:pPr>
              <w:rPr>
                <w:rFonts w:ascii="Times New Roman" w:hAnsi="Times New Roman" w:cs="Times New Roman"/>
                <w:szCs w:val="20"/>
              </w:rPr>
            </w:pPr>
            <w:r w:rsidRPr="004821C7">
              <w:rPr>
                <w:rFonts w:ascii="Times New Roman" w:hAnsi="Times New Roman" w:cs="Times New Roman"/>
                <w:szCs w:val="20"/>
              </w:rPr>
              <w:t>Fine with the main proposal. It can be modified to make it clearer and precise:</w:t>
            </w:r>
          </w:p>
          <w:p w14:paraId="6268048C" w14:textId="61A5442D" w:rsidR="006C6614" w:rsidRPr="004821C7" w:rsidRDefault="006C6614" w:rsidP="006C6614">
            <w:pPr>
              <w:rPr>
                <w:rFonts w:ascii="Times New Roman" w:hAnsi="Times New Roman" w:cs="Times New Roman"/>
                <w:szCs w:val="20"/>
              </w:rPr>
            </w:pPr>
            <w:r w:rsidRPr="004821C7">
              <w:rPr>
                <w:rFonts w:ascii="Times New Roman" w:hAnsi="Times New Roman" w:cs="Times New Roman"/>
                <w:b/>
                <w:bCs/>
                <w:szCs w:val="20"/>
              </w:rPr>
              <w:t>Proposal:</w:t>
            </w:r>
            <w:r w:rsidRPr="004821C7">
              <w:rPr>
                <w:rFonts w:ascii="Times New Roman" w:hAnsi="Times New Roman" w:cs="Times New Roman"/>
                <w:szCs w:val="20"/>
              </w:rPr>
              <w:t xml:space="preserve"> For aperiodic beam indication, the reference of the slot offset is the slot in which last symbol of DCI is received.</w:t>
            </w:r>
          </w:p>
        </w:tc>
      </w:tr>
      <w:tr w:rsidR="005D3E8D" w:rsidRPr="004821C7" w14:paraId="0DEFC3A0" w14:textId="77777777" w:rsidTr="00344519">
        <w:trPr>
          <w:trHeight w:val="342"/>
          <w:jc w:val="center"/>
        </w:trPr>
        <w:tc>
          <w:tcPr>
            <w:tcW w:w="1926" w:type="dxa"/>
          </w:tcPr>
          <w:p w14:paraId="1A9D5B7B" w14:textId="07EE8B7B"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8088" w:type="dxa"/>
          </w:tcPr>
          <w:p w14:paraId="21CB43AB" w14:textId="656994A5"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We share similar concern as DCM, regarding application time. To our understanding beam indication in provided in DCI and is applied after a time offset (i.e., a combination of slot offset and symbol offset). The reference for the time offset is the slot in which DCI is received. The motivation behind defining a different application time/reference time is not clear.</w:t>
            </w:r>
          </w:p>
        </w:tc>
      </w:tr>
      <w:tr w:rsidR="00A368FB" w:rsidRPr="004821C7" w14:paraId="1756058C" w14:textId="77777777" w:rsidTr="00344519">
        <w:trPr>
          <w:trHeight w:val="342"/>
          <w:jc w:val="center"/>
        </w:trPr>
        <w:tc>
          <w:tcPr>
            <w:tcW w:w="1926" w:type="dxa"/>
          </w:tcPr>
          <w:p w14:paraId="50063218" w14:textId="403F0F29"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8088" w:type="dxa"/>
          </w:tcPr>
          <w:p w14:paraId="18BCA015" w14:textId="4E35745B" w:rsidR="00A368FB" w:rsidRPr="004821C7" w:rsidRDefault="00A368FB" w:rsidP="00A368FB">
            <w:pPr>
              <w:rPr>
                <w:rFonts w:ascii="Times New Roman" w:hAnsi="Times New Roman" w:cs="Times New Roman"/>
                <w:szCs w:val="20"/>
              </w:rPr>
            </w:pPr>
            <w:r w:rsidRPr="00196B54">
              <w:rPr>
                <w:rFonts w:ascii="Times New Roman" w:hAnsi="Times New Roman" w:cs="Times New Roman"/>
                <w:szCs w:val="20"/>
              </w:rPr>
              <w:t xml:space="preserve">Do not support. To define a relative slot offset by taking the previous resource as a reference when more than one time domain resources are indicated, is more flexible for defining the TDRA-like table in RRC. </w:t>
            </w:r>
            <w:r w:rsidRPr="004821C7">
              <w:rPr>
                <w:rFonts w:ascii="Times New Roman" w:hAnsi="Times New Roman" w:cs="Times New Roman"/>
                <w:szCs w:val="20"/>
              </w:rPr>
              <w:t xml:space="preserve">Otherwise, much more entries should be introduced for the TDRA-like table to take the previous time domain resource into consideration when designing the value of slot offset. </w:t>
            </w:r>
          </w:p>
        </w:tc>
      </w:tr>
      <w:tr w:rsidR="00F178CA" w:rsidRPr="004821C7" w14:paraId="76407959" w14:textId="77777777" w:rsidTr="00344519">
        <w:trPr>
          <w:trHeight w:val="342"/>
          <w:jc w:val="center"/>
        </w:trPr>
        <w:tc>
          <w:tcPr>
            <w:tcW w:w="1926" w:type="dxa"/>
          </w:tcPr>
          <w:p w14:paraId="5BAE887D" w14:textId="4368B10C" w:rsidR="00F178CA" w:rsidRDefault="00F178CA" w:rsidP="00F178CA">
            <w:pPr>
              <w:rPr>
                <w:rFonts w:ascii="Times New Roman" w:hAnsi="Times New Roman" w:cs="Times New Roman"/>
                <w:szCs w:val="20"/>
              </w:rPr>
            </w:pPr>
            <w:r>
              <w:rPr>
                <w:rFonts w:ascii="Times New Roman" w:hAnsi="Times New Roman" w:cs="Times New Roman"/>
                <w:szCs w:val="20"/>
              </w:rPr>
              <w:t>Panasonic</w:t>
            </w:r>
          </w:p>
        </w:tc>
        <w:tc>
          <w:tcPr>
            <w:tcW w:w="8088" w:type="dxa"/>
          </w:tcPr>
          <w:p w14:paraId="51B70B7C" w14:textId="225CE26B" w:rsidR="00F178CA" w:rsidRPr="004821C7" w:rsidRDefault="00F178CA" w:rsidP="00F178CA">
            <w:pPr>
              <w:rPr>
                <w:rFonts w:ascii="Times New Roman" w:hAnsi="Times New Roman" w:cs="Times New Roman"/>
                <w:szCs w:val="20"/>
              </w:rPr>
            </w:pPr>
            <w:r w:rsidRPr="004821C7">
              <w:rPr>
                <w:rFonts w:ascii="Times New Roman" w:hAnsi="Times New Roman" w:cs="Times New Roman"/>
                <w:szCs w:val="20"/>
              </w:rPr>
              <w:t>Agree. The relative slot offset is only applicable to a single beam support.</w:t>
            </w:r>
          </w:p>
        </w:tc>
      </w:tr>
      <w:tr w:rsidR="00C24A50" w:rsidRPr="004821C7" w14:paraId="0002AE6A" w14:textId="77777777" w:rsidTr="00344519">
        <w:trPr>
          <w:trHeight w:val="342"/>
          <w:jc w:val="center"/>
        </w:trPr>
        <w:tc>
          <w:tcPr>
            <w:tcW w:w="1926" w:type="dxa"/>
          </w:tcPr>
          <w:p w14:paraId="19B0B491" w14:textId="3F4B6FE5"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8088" w:type="dxa"/>
          </w:tcPr>
          <w:p w14:paraId="2B0BD54D" w14:textId="4C107CD5"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bCs/>
                <w:szCs w:val="20"/>
              </w:rPr>
              <w:t>S</w:t>
            </w:r>
            <w:r w:rsidRPr="004821C7">
              <w:rPr>
                <w:rFonts w:ascii="Times New Roman" w:hAnsi="Times New Roman" w:cs="Times New Roman"/>
                <w:bCs/>
                <w:szCs w:val="20"/>
              </w:rPr>
              <w:t>upport in general. We support to introduce a rule to determine the reference of slot, other solutions are also acceptable for us.</w:t>
            </w:r>
          </w:p>
        </w:tc>
      </w:tr>
      <w:tr w:rsidR="009213B6" w:rsidRPr="004821C7" w14:paraId="23E5F18A" w14:textId="77777777" w:rsidTr="00344519">
        <w:trPr>
          <w:trHeight w:val="342"/>
          <w:jc w:val="center"/>
        </w:trPr>
        <w:tc>
          <w:tcPr>
            <w:tcW w:w="1926" w:type="dxa"/>
          </w:tcPr>
          <w:p w14:paraId="3638F1C3" w14:textId="5D91453C" w:rsidR="009213B6" w:rsidRDefault="009213B6" w:rsidP="00C24A50">
            <w:pPr>
              <w:rPr>
                <w:rFonts w:ascii="Times New Roman" w:hAnsi="Times New Roman" w:cs="Times New Roman"/>
                <w:szCs w:val="20"/>
              </w:rPr>
            </w:pPr>
            <w:r>
              <w:rPr>
                <w:rFonts w:ascii="Times New Roman" w:hAnsi="Times New Roman" w:cs="Times New Roman"/>
                <w:szCs w:val="20"/>
              </w:rPr>
              <w:t>Lenovo</w:t>
            </w:r>
          </w:p>
        </w:tc>
        <w:tc>
          <w:tcPr>
            <w:tcW w:w="8088" w:type="dxa"/>
          </w:tcPr>
          <w:p w14:paraId="419FA0BB" w14:textId="3ACEB79E" w:rsidR="009213B6" w:rsidRPr="004821C7" w:rsidRDefault="009213B6" w:rsidP="00C24A50">
            <w:pPr>
              <w:rPr>
                <w:rFonts w:ascii="Times New Roman" w:hAnsi="Times New Roman" w:cs="Times New Roman"/>
                <w:bCs/>
                <w:szCs w:val="20"/>
              </w:rPr>
            </w:pPr>
            <w:r>
              <w:rPr>
                <w:rFonts w:ascii="Times New Roman" w:hAnsi="Times New Roman" w:cs="Times New Roman"/>
                <w:bCs/>
                <w:szCs w:val="20"/>
              </w:rPr>
              <w:t>Fine with the proposal</w:t>
            </w:r>
          </w:p>
        </w:tc>
      </w:tr>
      <w:tr w:rsidR="00474F01" w:rsidRPr="004821C7" w14:paraId="53664CFD" w14:textId="77777777" w:rsidTr="00344519">
        <w:trPr>
          <w:trHeight w:val="342"/>
          <w:jc w:val="center"/>
        </w:trPr>
        <w:tc>
          <w:tcPr>
            <w:tcW w:w="1926" w:type="dxa"/>
          </w:tcPr>
          <w:p w14:paraId="356F7ED2" w14:textId="2A319EC6" w:rsidR="00474F01" w:rsidRDefault="00474F01" w:rsidP="00C24A50">
            <w:pPr>
              <w:rPr>
                <w:rFonts w:ascii="Times New Roman" w:hAnsi="Times New Roman" w:cs="Times New Roman"/>
                <w:szCs w:val="20"/>
              </w:rPr>
            </w:pPr>
            <w:r>
              <w:rPr>
                <w:rFonts w:ascii="Times New Roman" w:hAnsi="Times New Roman" w:cs="Times New Roman"/>
                <w:szCs w:val="20"/>
              </w:rPr>
              <w:t>Sharp</w:t>
            </w:r>
          </w:p>
        </w:tc>
        <w:tc>
          <w:tcPr>
            <w:tcW w:w="8088" w:type="dxa"/>
          </w:tcPr>
          <w:p w14:paraId="11610E17" w14:textId="587BDAF8" w:rsidR="00474F01" w:rsidRDefault="00474F01" w:rsidP="00C24A50">
            <w:pPr>
              <w:rPr>
                <w:rFonts w:ascii="Times New Roman" w:hAnsi="Times New Roman" w:cs="Times New Roman"/>
                <w:bCs/>
                <w:szCs w:val="20"/>
              </w:rPr>
            </w:pPr>
            <w:r>
              <w:rPr>
                <w:rFonts w:ascii="Times New Roman" w:hAnsi="Times New Roman" w:cs="Times New Roman"/>
                <w:bCs/>
                <w:szCs w:val="20"/>
              </w:rPr>
              <w:t>Support Ericsson’s modification.</w:t>
            </w:r>
          </w:p>
        </w:tc>
      </w:tr>
      <w:tr w:rsidR="009F4929" w:rsidRPr="004821C7" w14:paraId="08C4E769" w14:textId="77777777" w:rsidTr="00344519">
        <w:trPr>
          <w:trHeight w:val="342"/>
          <w:jc w:val="center"/>
        </w:trPr>
        <w:tc>
          <w:tcPr>
            <w:tcW w:w="1926" w:type="dxa"/>
          </w:tcPr>
          <w:p w14:paraId="01EF6B05" w14:textId="33FDCCCA"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LG</w:t>
            </w:r>
          </w:p>
        </w:tc>
        <w:tc>
          <w:tcPr>
            <w:tcW w:w="8088" w:type="dxa"/>
          </w:tcPr>
          <w:p w14:paraId="58E949E6" w14:textId="2AA6202D" w:rsidR="009F4929" w:rsidRDefault="009F4929" w:rsidP="009F4929">
            <w:pPr>
              <w:rPr>
                <w:rFonts w:ascii="Times New Roman" w:hAnsi="Times New Roman" w:cs="Times New Roman"/>
                <w:bCs/>
                <w:szCs w:val="20"/>
              </w:rPr>
            </w:pPr>
            <w:r>
              <w:rPr>
                <w:rFonts w:ascii="Times New Roman" w:eastAsia="Malgun Gothic" w:hAnsi="Times New Roman" w:cs="Times New Roman"/>
                <w:bCs/>
                <w:szCs w:val="20"/>
              </w:rPr>
              <w:t>We also support the modified version from Ericsson.</w:t>
            </w:r>
          </w:p>
        </w:tc>
      </w:tr>
    </w:tbl>
    <w:p w14:paraId="7EB2123D" w14:textId="60497006" w:rsidR="005E5458" w:rsidRDefault="00D45158" w:rsidP="005E5458">
      <w:pPr>
        <w:pStyle w:val="3"/>
        <w:keepLines w:val="0"/>
        <w:numPr>
          <w:ilvl w:val="3"/>
          <w:numId w:val="10"/>
        </w:numPr>
        <w:tabs>
          <w:tab w:val="left" w:pos="720"/>
        </w:tabs>
        <w:spacing w:before="240" w:after="60" w:line="240" w:lineRule="auto"/>
        <w:rPr>
          <w:rFonts w:eastAsiaTheme="minorEastAsia"/>
          <w:b/>
        </w:rPr>
      </w:pPr>
      <w:r>
        <w:rPr>
          <w:rFonts w:eastAsiaTheme="minorEastAsia"/>
          <w:b/>
        </w:rPr>
        <w:t>Summary of first round.</w:t>
      </w:r>
    </w:p>
    <w:p w14:paraId="7C5B8F09" w14:textId="39239766" w:rsidR="00D45158" w:rsidRPr="0095649E" w:rsidRDefault="00D45158" w:rsidP="0095649E">
      <w:pPr>
        <w:spacing w:beforeLines="50" w:before="120" w:afterLines="50" w:after="120"/>
        <w:rPr>
          <w:rFonts w:ascii="Times New Roman" w:hAnsi="Times New Roman" w:cs="Times New Roman"/>
          <w:sz w:val="20"/>
          <w:szCs w:val="20"/>
        </w:rPr>
      </w:pPr>
      <w:r w:rsidRPr="0095649E">
        <w:rPr>
          <w:rFonts w:ascii="Times New Roman" w:hAnsi="Times New Roman" w:cs="Times New Roman"/>
          <w:sz w:val="20"/>
          <w:szCs w:val="20"/>
        </w:rPr>
        <w:t>After the online discussion, the following agreement is achieved for AP part:</w:t>
      </w:r>
    </w:p>
    <w:tbl>
      <w:tblPr>
        <w:tblStyle w:val="af4"/>
        <w:tblW w:w="0" w:type="auto"/>
        <w:tblLook w:val="04A0" w:firstRow="1" w:lastRow="0" w:firstColumn="1" w:lastColumn="0" w:noHBand="0" w:noVBand="1"/>
      </w:tblPr>
      <w:tblGrid>
        <w:gridCol w:w="10160"/>
      </w:tblGrid>
      <w:tr w:rsidR="00D45158" w14:paraId="08F702C3" w14:textId="77777777" w:rsidTr="00D45158">
        <w:tc>
          <w:tcPr>
            <w:tcW w:w="10160" w:type="dxa"/>
          </w:tcPr>
          <w:p w14:paraId="0D990904" w14:textId="77777777" w:rsidR="00D45158" w:rsidRPr="00937D33" w:rsidRDefault="00D45158" w:rsidP="00D45158">
            <w:pPr>
              <w:snapToGrid w:val="0"/>
              <w:spacing w:line="240" w:lineRule="auto"/>
              <w:rPr>
                <w:rFonts w:ascii="Times New Roman" w:hAnsi="Times New Roman"/>
                <w:b/>
                <w:bCs/>
                <w:i/>
                <w:iCs/>
                <w:szCs w:val="20"/>
                <w:highlight w:val="green"/>
              </w:rPr>
            </w:pPr>
            <w:r w:rsidRPr="00937D33">
              <w:rPr>
                <w:rFonts w:ascii="Times New Roman" w:hAnsi="Times New Roman"/>
                <w:b/>
                <w:bCs/>
                <w:i/>
                <w:iCs/>
                <w:color w:val="FF0000"/>
                <w:szCs w:val="20"/>
                <w:highlight w:val="green"/>
              </w:rPr>
              <w:t>Updated Proposal 1-1-1-1:</w:t>
            </w:r>
            <w:r w:rsidRPr="00937D33">
              <w:rPr>
                <w:rFonts w:ascii="Times New Roman" w:hAnsi="Times New Roman"/>
                <w:b/>
                <w:bCs/>
                <w:i/>
                <w:iCs/>
                <w:szCs w:val="20"/>
                <w:highlight w:val="green"/>
              </w:rPr>
              <w:t xml:space="preserve"> </w:t>
            </w:r>
          </w:p>
          <w:p w14:paraId="42FB9440" w14:textId="77777777" w:rsidR="00D45158" w:rsidRPr="00617CCA" w:rsidRDefault="00D45158" w:rsidP="00D45158">
            <w:pPr>
              <w:snapToGrid w:val="0"/>
              <w:spacing w:line="240" w:lineRule="auto"/>
              <w:rPr>
                <w:rFonts w:ascii="Times New Roman" w:hAnsi="Times New Roman"/>
                <w:i/>
                <w:iCs/>
                <w:szCs w:val="20"/>
              </w:rPr>
            </w:pPr>
            <w:r w:rsidRPr="00617CCA">
              <w:rPr>
                <w:rFonts w:ascii="Times New Roman" w:hAnsi="Times New Roman"/>
                <w:i/>
                <w:iCs/>
                <w:szCs w:val="20"/>
              </w:rPr>
              <w:t>For each aperiodic beam indication for access link via DCI,</w:t>
            </w:r>
          </w:p>
          <w:p w14:paraId="48734520" w14:textId="28E8C939" w:rsidR="00D45158" w:rsidRPr="00617CCA" w:rsidRDefault="00D45158" w:rsidP="00D45158">
            <w:pPr>
              <w:pStyle w:val="afc"/>
              <w:widowControl/>
              <w:numPr>
                <w:ilvl w:val="0"/>
                <w:numId w:val="42"/>
              </w:numPr>
              <w:snapToGrid w:val="0"/>
              <w:spacing w:line="240" w:lineRule="auto"/>
              <w:ind w:firstLineChars="0"/>
              <w:jc w:val="left"/>
              <w:rPr>
                <w:rFonts w:ascii="Times New Roman" w:hAnsi="Times New Roman"/>
                <w:i/>
                <w:iCs/>
                <w:szCs w:val="20"/>
              </w:rPr>
            </w:pPr>
            <w:r w:rsidRPr="00617CCA">
              <w:rPr>
                <w:rFonts w:ascii="Times New Roman" w:hAnsi="Times New Roman"/>
                <w:i/>
                <w:iCs/>
                <w:szCs w:val="20"/>
              </w:rPr>
              <w:t xml:space="preserve">Alt-1: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617CCA">
              <w:rPr>
                <w:rFonts w:ascii="Times New Roman" w:hAnsi="Times New Roman"/>
                <w:i/>
                <w:iCs/>
                <w:szCs w:val="20"/>
              </w:rPr>
              <w:t xml:space="preserve"> is supported.</w:t>
            </w:r>
          </w:p>
          <w:p w14:paraId="092FA95B" w14:textId="77777777" w:rsidR="00D45158" w:rsidRPr="00617CCA" w:rsidRDefault="00D45158" w:rsidP="00D45158">
            <w:pPr>
              <w:pStyle w:val="afc"/>
              <w:widowControl/>
              <w:numPr>
                <w:ilvl w:val="1"/>
                <w:numId w:val="42"/>
              </w:numPr>
              <w:snapToGrid w:val="0"/>
              <w:spacing w:line="240" w:lineRule="auto"/>
              <w:ind w:firstLineChars="0"/>
              <w:jc w:val="left"/>
              <w:rPr>
                <w:rFonts w:ascii="Times New Roman" w:hAnsi="Times New Roman"/>
                <w:i/>
                <w:szCs w:val="20"/>
              </w:rPr>
            </w:pPr>
            <w:r w:rsidRPr="00617CCA">
              <w:rPr>
                <w:rFonts w:ascii="Times New Roman" w:hAnsi="Times New Roman"/>
                <w:i/>
                <w:szCs w:val="20"/>
              </w:rPr>
              <w:t>The time indication and beam indication is sequentially associated with one to one mapping.</w:t>
            </w:r>
          </w:p>
          <w:p w14:paraId="0480BB8A" w14:textId="77777777" w:rsidR="00D45158" w:rsidRPr="00617CCA" w:rsidRDefault="00D45158" w:rsidP="00D45158">
            <w:pPr>
              <w:pStyle w:val="afc"/>
              <w:widowControl/>
              <w:numPr>
                <w:ilvl w:val="1"/>
                <w:numId w:val="42"/>
              </w:numPr>
              <w:snapToGrid w:val="0"/>
              <w:spacing w:line="240" w:lineRule="auto"/>
              <w:ind w:firstLineChars="0"/>
              <w:jc w:val="left"/>
              <w:rPr>
                <w:rFonts w:ascii="Times New Roman" w:hAnsi="Times New Roman"/>
                <w:i/>
                <w:szCs w:val="20"/>
              </w:rPr>
            </w:pPr>
            <w:r w:rsidRPr="00617CCA">
              <w:rPr>
                <w:rFonts w:ascii="Times New Roman" w:hAnsi="Times New Roman"/>
                <w:i/>
                <w:szCs w:val="20"/>
              </w:rPr>
              <w:t xml:space="preserve">The value of </w:t>
            </w:r>
            <w:proofErr w:type="spellStart"/>
            <w:r w:rsidRPr="00617CCA">
              <w:rPr>
                <w:rFonts w:ascii="Times New Roman" w:hAnsi="Times New Roman"/>
                <w:i/>
                <w:szCs w:val="20"/>
              </w:rPr>
              <w:t>Tmax</w:t>
            </w:r>
            <w:proofErr w:type="spellEnd"/>
            <w:r w:rsidRPr="00617CCA">
              <w:rPr>
                <w:rFonts w:ascii="Times New Roman" w:hAnsi="Times New Roman"/>
                <w:i/>
                <w:szCs w:val="20"/>
              </w:rPr>
              <w:t xml:space="preserve"> is RRC configurable</w:t>
            </w:r>
          </w:p>
          <w:p w14:paraId="471A5DF6" w14:textId="77777777" w:rsidR="00D45158" w:rsidRPr="00B73BD5" w:rsidRDefault="00D45158" w:rsidP="00D45158">
            <w:pPr>
              <w:tabs>
                <w:tab w:val="left" w:pos="1304"/>
                <w:tab w:val="left" w:pos="1440"/>
                <w:tab w:val="left" w:pos="2160"/>
              </w:tabs>
              <w:snapToGrid w:val="0"/>
              <w:spacing w:line="240" w:lineRule="auto"/>
              <w:rPr>
                <w:rFonts w:ascii="Times New Roman" w:hAnsi="Times New Roman"/>
                <w:b/>
                <w:bCs/>
                <w:i/>
                <w:iCs/>
                <w:szCs w:val="20"/>
                <w:highlight w:val="green"/>
              </w:rPr>
            </w:pPr>
            <w:r w:rsidRPr="00B73BD5">
              <w:rPr>
                <w:rFonts w:ascii="Times New Roman" w:hAnsi="Times New Roman"/>
                <w:b/>
                <w:bCs/>
                <w:i/>
                <w:iCs/>
                <w:szCs w:val="20"/>
                <w:highlight w:val="green"/>
              </w:rPr>
              <w:t xml:space="preserve">Proposal 1-1-1-2: </w:t>
            </w:r>
          </w:p>
          <w:p w14:paraId="34785F91" w14:textId="77D0E439" w:rsidR="00D45158" w:rsidRPr="00D45158" w:rsidRDefault="00D45158" w:rsidP="00D45158">
            <w:pPr>
              <w:tabs>
                <w:tab w:val="left" w:pos="1304"/>
                <w:tab w:val="left" w:pos="1440"/>
                <w:tab w:val="left" w:pos="2160"/>
              </w:tabs>
              <w:snapToGrid w:val="0"/>
              <w:spacing w:line="240" w:lineRule="auto"/>
            </w:pPr>
            <w:r w:rsidRPr="00B73BD5">
              <w:rPr>
                <w:rFonts w:ascii="Times New Roman" w:hAnsi="Times New Roman"/>
                <w:i/>
                <w:iCs/>
                <w:szCs w:val="20"/>
              </w:rPr>
              <w:t xml:space="preserve">For aperiodic beam indication for access link, the reference </w:t>
            </w:r>
            <w:r w:rsidRPr="00B73BD5">
              <w:rPr>
                <w:rFonts w:ascii="Times New Roman" w:hAnsi="Times New Roman"/>
                <w:i/>
                <w:szCs w:val="20"/>
              </w:rPr>
              <w:t>SCS for the time resource is configured by RRC signalling for time resource configuration.</w:t>
            </w:r>
          </w:p>
        </w:tc>
      </w:tr>
    </w:tbl>
    <w:p w14:paraId="3F06DDAA" w14:textId="77777777" w:rsidR="000D333C" w:rsidRPr="00D45158" w:rsidRDefault="000D333C" w:rsidP="000D333C">
      <w:pPr>
        <w:spacing w:beforeLines="50" w:before="120"/>
      </w:pPr>
    </w:p>
    <w:p w14:paraId="73E08D85" w14:textId="77777777" w:rsidR="005637BE" w:rsidRPr="004821C7" w:rsidRDefault="00F5042E">
      <w:pPr>
        <w:pStyle w:val="3"/>
        <w:keepLines w:val="0"/>
        <w:numPr>
          <w:ilvl w:val="255"/>
          <w:numId w:val="0"/>
        </w:numPr>
        <w:tabs>
          <w:tab w:val="left" w:pos="720"/>
        </w:tabs>
        <w:spacing w:before="240" w:after="60" w:line="240" w:lineRule="auto"/>
        <w:rPr>
          <w:rFonts w:eastAsiaTheme="minorEastAsia"/>
          <w:b/>
        </w:rPr>
      </w:pPr>
      <w:r w:rsidRPr="004821C7">
        <w:rPr>
          <w:rFonts w:eastAsiaTheme="minorEastAsia" w:hint="eastAsia"/>
          <w:b/>
        </w:rPr>
        <w:t>1.1.2. Semi-persistent beam indication</w:t>
      </w:r>
    </w:p>
    <w:p w14:paraId="73E08D86" w14:textId="77777777" w:rsidR="005637BE" w:rsidRDefault="00F5042E">
      <w:pPr>
        <w:spacing w:beforeLines="50" w:before="120" w:afterLines="50" w:after="120"/>
        <w:rPr>
          <w:szCs w:val="20"/>
        </w:rPr>
      </w:pPr>
      <w:r w:rsidRPr="004821C7">
        <w:rPr>
          <w:szCs w:val="20"/>
        </w:rPr>
        <w:t xml:space="preserve">In this meeting, different views are proposed by companies </w:t>
      </w:r>
      <w:r w:rsidRPr="004821C7">
        <w:rPr>
          <w:rFonts w:hint="eastAsia"/>
          <w:szCs w:val="20"/>
        </w:rPr>
        <w:t>to define the semi-persistent beam indication</w:t>
      </w:r>
      <w:r w:rsidRPr="004821C7">
        <w:rPr>
          <w:szCs w:val="20"/>
        </w:rPr>
        <w:t xml:space="preserve">. </w:t>
      </w:r>
      <w:r>
        <w:rPr>
          <w:szCs w:val="20"/>
        </w:rPr>
        <w:t>In general, following alternatives are summarized:</w:t>
      </w:r>
    </w:p>
    <w:p w14:paraId="73E08D87" w14:textId="77777777" w:rsidR="005637BE" w:rsidRPr="004821C7" w:rsidRDefault="00F5042E">
      <w:pPr>
        <w:pStyle w:val="afc"/>
        <w:numPr>
          <w:ilvl w:val="0"/>
          <w:numId w:val="16"/>
        </w:numPr>
        <w:ind w:firstLine="420"/>
      </w:pPr>
      <w:r w:rsidRPr="004821C7">
        <w:rPr>
          <w:rFonts w:hint="eastAsia"/>
        </w:rPr>
        <w:t>O</w:t>
      </w:r>
      <w:r w:rsidRPr="004821C7">
        <w:t xml:space="preserve">ption 1: RRC configures </w:t>
      </w:r>
      <m:oMath>
        <m:r>
          <m:rPr>
            <m:sty m:val="p"/>
          </m:rPr>
          <w:rPr>
            <w:rFonts w:ascii="Cambria Math" w:hAnsi="Cambria Math" w:hint="eastAsia"/>
          </w:rPr>
          <m:t>Y</m:t>
        </m:r>
      </m:oMath>
      <w:r w:rsidRPr="004821C7">
        <w:t xml:space="preserve"> forwarding resource sets, set </w:t>
      </w:r>
      <m:oMath>
        <m:r>
          <m:rPr>
            <m:sty m:val="p"/>
          </m:rPr>
          <w:rPr>
            <w:rFonts w:ascii="Cambria Math" w:hAnsi="Cambria Math"/>
          </w:rPr>
          <m:t>y</m:t>
        </m:r>
      </m:oMath>
      <w:r w:rsidRPr="004821C7">
        <w:t xml:space="preserve"> is with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forwarding </w:t>
      </w:r>
      <w:r w:rsidRPr="004821C7">
        <w:lastRenderedPageBreak/>
        <w:t xml:space="preserve">resources, and each forwarding resource is defined by {beam, time resource}. MAC-CE selects one forwarding resource set  </w:t>
      </w:r>
      <m:oMath>
        <m:r>
          <m:rPr>
            <m:sty m:val="p"/>
          </m:rPr>
          <w:rPr>
            <w:rFonts w:ascii="Cambria Math" w:hAnsi="Cambria Math"/>
          </w:rPr>
          <m:t>y</m:t>
        </m:r>
      </m:oMath>
      <w:r w:rsidRPr="004821C7">
        <w:rPr>
          <w:rFonts w:hint="eastAsia"/>
        </w:rPr>
        <w:t xml:space="preserve"> </w:t>
      </w:r>
      <w:r w:rsidRPr="004821C7">
        <w:t xml:space="preserve">out of Y sets, and all the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oMath>
      <w:r w:rsidRPr="004821C7">
        <w:t xml:space="preserve"> forwarding resources in it are selected. </w:t>
      </w:r>
    </w:p>
    <w:p w14:paraId="73E08D88" w14:textId="77777777" w:rsidR="005637BE" w:rsidRPr="004821C7" w:rsidRDefault="00F5042E">
      <w:pPr>
        <w:pStyle w:val="afc"/>
        <w:ind w:left="420" w:firstLineChars="0" w:firstLine="0"/>
      </w:pPr>
      <w:r w:rsidRPr="004821C7">
        <w:rPr>
          <w:rFonts w:hint="eastAsia"/>
        </w:rPr>
        <w:t xml:space="preserve">Supported by: [CMCC, Sony, Intel, </w:t>
      </w:r>
      <w:r w:rsidRPr="004821C7">
        <w:t>CEWiT</w:t>
      </w:r>
      <w:r w:rsidRPr="004821C7">
        <w:rPr>
          <w:rFonts w:hint="eastAsia"/>
        </w:rPr>
        <w:t>]</w:t>
      </w:r>
    </w:p>
    <w:p w14:paraId="73E08D89" w14:textId="77777777" w:rsidR="005637BE" w:rsidRPr="004821C7" w:rsidRDefault="00F5042E">
      <w:pPr>
        <w:pStyle w:val="afc"/>
        <w:numPr>
          <w:ilvl w:val="0"/>
          <w:numId w:val="16"/>
        </w:numPr>
        <w:ind w:firstLine="420"/>
      </w:pPr>
      <w:r w:rsidRPr="004821C7">
        <w:rPr>
          <w:rFonts w:hint="eastAsia"/>
        </w:rPr>
        <w:t>O</w:t>
      </w:r>
      <w:r w:rsidRPr="004821C7">
        <w:t xml:space="preserve">ption 2: RRC configures a single semi-persistent forwarding resource set defined by </w:t>
      </w:r>
      <m:oMath>
        <m:r>
          <m:rPr>
            <m:sty m:val="p"/>
          </m:rPr>
          <w:rPr>
            <w:rFonts w:ascii="Cambria Math" w:hAnsi="Cambria Math"/>
          </w:rPr>
          <m:t xml:space="preserve">P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r>
              <m:rPr>
                <m:sty m:val="p"/>
              </m:rPr>
              <w:rPr>
                <w:rFonts w:ascii="Cambria Math" w:hAnsi="Cambria Math"/>
              </w:rPr>
              <m:t>P</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e>
        </m:d>
      </m:oMath>
      <w:r w:rsidRPr="004821C7">
        <w:t xml:space="preserve"> </w:t>
      </w:r>
      <w:proofErr w:type="gramStart"/>
      <w:r w:rsidRPr="004821C7">
        <w:t>forwarding</w:t>
      </w:r>
      <w:proofErr w:type="gramEnd"/>
      <w:r w:rsidRPr="004821C7">
        <w:t xml:space="preserve"> resources, and each forwarding resource is defined by {beam, time resource}. MAC-CE is used to select </w:t>
      </w:r>
      <m:oMath>
        <m:r>
          <m:rPr>
            <m:sty m:val="p"/>
          </m:rPr>
          <w:rPr>
            <w:rFonts w:ascii="Cambria Math" w:hAnsi="Cambria Math"/>
          </w:rPr>
          <m:t>Z</m:t>
        </m:r>
      </m:oMath>
      <w:r w:rsidRPr="004821C7">
        <w:rPr>
          <w:rFonts w:hint="eastAsia"/>
        </w:rPr>
        <w:t xml:space="preserve"> </w:t>
      </w:r>
      <w:r w:rsidRPr="004821C7">
        <w:t xml:space="preserve">out of the </w:t>
      </w:r>
      <m:oMath>
        <m:r>
          <m:rPr>
            <m:sty m:val="p"/>
          </m:rPr>
          <w:rPr>
            <w:rFonts w:ascii="Cambria Math" w:hAnsi="Cambria Math"/>
          </w:rPr>
          <m:t>P</m:t>
        </m:r>
      </m:oMath>
      <w:r w:rsidRPr="004821C7">
        <w:t xml:space="preserve"> forwarding resources configured by RRC. </w:t>
      </w:r>
    </w:p>
    <w:p w14:paraId="73E08D8A" w14:textId="77777777" w:rsidR="005637BE" w:rsidRPr="004821C7" w:rsidRDefault="00F5042E">
      <w:pPr>
        <w:pStyle w:val="afc"/>
        <w:ind w:left="420" w:firstLineChars="0" w:firstLine="0"/>
      </w:pPr>
      <w:r w:rsidRPr="004821C7">
        <w:rPr>
          <w:rFonts w:hint="eastAsia"/>
        </w:rPr>
        <w:t>Supported by:</w:t>
      </w:r>
      <w:r w:rsidRPr="004821C7">
        <w:t xml:space="preserve"> </w:t>
      </w:r>
      <w:r w:rsidRPr="004821C7">
        <w:rPr>
          <w:rFonts w:hint="eastAsia"/>
        </w:rPr>
        <w:t>[MTK, Xiaomi, LG</w:t>
      </w:r>
      <w:r w:rsidRPr="004821C7">
        <w:t>, ZTE</w:t>
      </w:r>
      <w:r w:rsidRPr="004821C7">
        <w:rPr>
          <w:rFonts w:hint="eastAsia"/>
        </w:rPr>
        <w:t>, Fujitsu]</w:t>
      </w:r>
    </w:p>
    <w:p w14:paraId="73E08D8B" w14:textId="77777777" w:rsidR="005637BE" w:rsidRPr="004821C7" w:rsidRDefault="00F5042E">
      <w:pPr>
        <w:pStyle w:val="afc"/>
        <w:numPr>
          <w:ilvl w:val="0"/>
          <w:numId w:val="16"/>
        </w:numPr>
        <w:ind w:firstLine="420"/>
      </w:pPr>
      <w:r w:rsidRPr="004821C7">
        <w:rPr>
          <w:rFonts w:hint="eastAsia"/>
        </w:rPr>
        <w:t>O</w:t>
      </w:r>
      <w:r w:rsidRPr="004821C7">
        <w:t xml:space="preserve">ption 3: RRC configures </w:t>
      </w:r>
      <m:oMath>
        <m:r>
          <m:rPr>
            <m:sty m:val="p"/>
          </m:rPr>
          <w:rPr>
            <w:rFonts w:ascii="Cambria Math" w:hAnsi="Cambria Math" w:hint="eastAsia"/>
          </w:rPr>
          <m:t>Y</m:t>
        </m:r>
      </m:oMath>
      <w:r w:rsidRPr="004821C7">
        <w:t xml:space="preserve"> forwarding resource sets, set </w:t>
      </w:r>
      <m:oMath>
        <m:r>
          <m:rPr>
            <m:sty m:val="p"/>
          </m:rPr>
          <w:rPr>
            <w:rFonts w:ascii="Cambria Math" w:hAnsi="Cambria Math"/>
          </w:rPr>
          <m:t>y</m:t>
        </m:r>
      </m:oMath>
      <w:r w:rsidRPr="004821C7">
        <w:rPr>
          <w:rFonts w:hint="eastAsia"/>
        </w:rPr>
        <w:t xml:space="preserve"> </w:t>
      </w:r>
      <w:r w:rsidRPr="004821C7">
        <w:t xml:space="preserve">is with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forwarding resources, and each forwarding resource is defined by {time resou</w:t>
      </w:r>
      <w:proofErr w:type="spellStart"/>
      <w:r w:rsidRPr="004821C7">
        <w:t>rce</w:t>
      </w:r>
      <w:proofErr w:type="spellEnd"/>
      <w:r w:rsidRPr="004821C7">
        <w:t xml:space="preserve">}. MAC-CE select one forwarding resource set </w:t>
      </w:r>
      <m:oMath>
        <m:r>
          <m:rPr>
            <m:sty m:val="p"/>
          </m:rPr>
          <w:rPr>
            <w:rFonts w:ascii="Cambria Math" w:hAnsi="Cambria Math"/>
          </w:rPr>
          <m:t>y</m:t>
        </m:r>
      </m:oMath>
      <w:r w:rsidRPr="004821C7">
        <w:t xml:space="preserve"> out of Y set and additionally configure a list of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beam for the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oMath>
      <w:r w:rsidRPr="004821C7">
        <w:t xml:space="preserve"> forwarding resources in the selected </w:t>
      </w:r>
      <w:proofErr w:type="gramStart"/>
      <w:r w:rsidRPr="004821C7">
        <w:t xml:space="preserve">set </w:t>
      </w:r>
      <w:proofErr w:type="gramEnd"/>
      <m:oMath>
        <m:r>
          <m:rPr>
            <m:sty m:val="p"/>
          </m:rPr>
          <w:rPr>
            <w:rFonts w:ascii="Cambria Math" w:hAnsi="Cambria Math"/>
          </w:rPr>
          <m:t>y</m:t>
        </m:r>
      </m:oMath>
      <w:r w:rsidRPr="004821C7">
        <w:t xml:space="preserve">. The one to one association is expected between the time resource and bam index. </w:t>
      </w:r>
    </w:p>
    <w:p w14:paraId="73E08D8C" w14:textId="77777777" w:rsidR="005637BE" w:rsidRDefault="00F5042E">
      <w:pPr>
        <w:pStyle w:val="afc"/>
      </w:pPr>
      <w:r>
        <w:rPr>
          <w:rFonts w:hint="eastAsia"/>
        </w:rPr>
        <w:t>Supported by: [Huawei]</w:t>
      </w:r>
    </w:p>
    <w:p w14:paraId="73E08D8D" w14:textId="77777777" w:rsidR="005637BE" w:rsidRPr="004821C7" w:rsidRDefault="00F5042E">
      <w:pPr>
        <w:pStyle w:val="afc"/>
        <w:numPr>
          <w:ilvl w:val="0"/>
          <w:numId w:val="16"/>
        </w:numPr>
        <w:ind w:firstLine="420"/>
      </w:pPr>
      <w:r w:rsidRPr="004821C7">
        <w:rPr>
          <w:rFonts w:hint="eastAsia"/>
        </w:rPr>
        <w:t xml:space="preserve">Option 4: </w:t>
      </w:r>
      <w:r w:rsidRPr="004821C7">
        <w:t xml:space="preserve">RRC configures a single forwarding resource set with </w:t>
      </w:r>
      <m:oMath>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max</m:t>
                </m:r>
              </m:sub>
            </m:sSub>
          </m:e>
        </m:d>
      </m:oMath>
      <w:r w:rsidRPr="004821C7">
        <w:t xml:space="preserve"> forwarding resources, and each forwarding resource is defined by {time resource}. MAC-CE is used to select  </w:t>
      </w:r>
      <m:oMath>
        <m:sSub>
          <m:sSubPr>
            <m:ctrlPr>
              <w:rPr>
                <w:rFonts w:ascii="Cambria Math" w:hAnsi="Cambria Math"/>
                <w:i/>
                <w:iCs/>
              </w:rPr>
            </m:ctrlPr>
          </m:sSubPr>
          <m:e>
            <m:r>
              <w:rPr>
                <w:rFonts w:ascii="Cambria Math" w:hAnsi="Cambria Math"/>
              </w:rPr>
              <m:t>Z</m:t>
            </m:r>
          </m:e>
          <m:sub>
            <m:r>
              <w:rPr>
                <w:rFonts w:ascii="Cambria Math" w:hAnsi="Cambria Math"/>
              </w:rPr>
              <m:t>y</m:t>
            </m:r>
          </m:sub>
        </m:sSub>
      </m:oMath>
      <w:r w:rsidRPr="004821C7">
        <w:t xml:space="preserve"> out of </w:t>
      </w:r>
      <m:oMath>
        <m:sSub>
          <m:sSubPr>
            <m:ctrlPr>
              <w:rPr>
                <w:rFonts w:ascii="Cambria Math" w:hAnsi="Cambria Math"/>
                <w:i/>
                <w:iCs/>
              </w:rPr>
            </m:ctrlPr>
          </m:sSubPr>
          <m:e>
            <m:r>
              <w:rPr>
                <w:rFonts w:ascii="Cambria Math" w:hAnsi="Cambria Math"/>
              </w:rPr>
              <m:t>P</m:t>
            </m:r>
          </m:e>
          <m:sub>
            <m:r>
              <w:rPr>
                <w:rFonts w:ascii="Cambria Math" w:hAnsi="Cambria Math"/>
              </w:rPr>
              <m:t>y</m:t>
            </m:r>
          </m:sub>
        </m:sSub>
      </m:oMath>
      <w:r w:rsidRPr="004821C7">
        <w:t xml:space="preserve"> forwarding resource and additionally configure a list of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Pr="004821C7">
        <w:rPr>
          <w:rFonts w:eastAsia="Batang"/>
          <w:i/>
        </w:rPr>
        <w:t xml:space="preserve"> </w:t>
      </w:r>
      <w:r w:rsidRPr="004821C7">
        <w:t xml:space="preserve"> beam for the</w:t>
      </w:r>
      <m:oMath>
        <m:r>
          <w:rPr>
            <w:rFonts w:ascii="Cambria Math" w:hAnsi="Cambria Math"/>
          </w:rPr>
          <m:t xml:space="preserve"> </m:t>
        </m:r>
      </m:oMath>
      <w:r w:rsidRPr="004821C7">
        <w:rPr>
          <w:rFonts w:hint="eastAsia"/>
        </w:rPr>
        <w:t xml:space="preserve">selected </w:t>
      </w:r>
      <w:r w:rsidRPr="004821C7">
        <w:t>forwarding resource. The one to one association is expected between the time resource and bam index.</w:t>
      </w:r>
    </w:p>
    <w:p w14:paraId="73E08D8E" w14:textId="77777777" w:rsidR="005637BE" w:rsidRPr="004821C7" w:rsidRDefault="00F5042E">
      <w:pPr>
        <w:pStyle w:val="afc"/>
        <w:ind w:left="420" w:firstLineChars="0" w:firstLine="0"/>
      </w:pPr>
      <w:r w:rsidRPr="004821C7">
        <w:rPr>
          <w:rFonts w:hint="eastAsia"/>
        </w:rPr>
        <w:t>Supported by: [Spreadtrum, Samsung]</w:t>
      </w:r>
    </w:p>
    <w:p w14:paraId="73E08D8F" w14:textId="77777777" w:rsidR="005637BE" w:rsidRPr="004821C7" w:rsidRDefault="00F5042E">
      <w:pPr>
        <w:spacing w:beforeLines="50" w:before="120" w:afterLines="50" w:after="120"/>
        <w:rPr>
          <w:szCs w:val="20"/>
        </w:rPr>
      </w:pPr>
      <w:r w:rsidRPr="004821C7">
        <w:rPr>
          <w:rFonts w:hint="eastAsia"/>
          <w:szCs w:val="20"/>
        </w:rPr>
        <w:t>M</w:t>
      </w:r>
      <w:r w:rsidRPr="004821C7">
        <w:rPr>
          <w:szCs w:val="20"/>
        </w:rPr>
        <w:t xml:space="preserve">oreover, </w:t>
      </w:r>
      <w:r w:rsidRPr="004821C7">
        <w:rPr>
          <w:rFonts w:hint="eastAsia"/>
          <w:szCs w:val="20"/>
        </w:rPr>
        <w:t>[</w:t>
      </w:r>
      <w:r w:rsidRPr="004821C7">
        <w:rPr>
          <w:szCs w:val="20"/>
        </w:rPr>
        <w:t>vivo, Fujitsu, Sharp</w:t>
      </w:r>
      <w:r w:rsidRPr="004821C7">
        <w:rPr>
          <w:rFonts w:hint="eastAsia"/>
          <w:szCs w:val="20"/>
        </w:rPr>
        <w:t>]</w:t>
      </w:r>
      <w:r w:rsidRPr="004821C7">
        <w:rPr>
          <w:szCs w:val="20"/>
        </w:rPr>
        <w:t xml:space="preserve"> propose the semi-persistent indication can also be achieved with DCI to activate/deactivate instead of MAC CE. In this case, the one RRC configuration in the same way as periodic indication is supported. </w:t>
      </w:r>
      <w:r w:rsidRPr="004821C7">
        <w:rPr>
          <w:rFonts w:hint="eastAsia"/>
          <w:szCs w:val="20"/>
        </w:rPr>
        <w:t>I</w:t>
      </w:r>
      <w:r w:rsidRPr="004821C7">
        <w:rPr>
          <w:szCs w:val="20"/>
        </w:rPr>
        <w:t xml:space="preserve">n addition, </w:t>
      </w:r>
      <w:r w:rsidRPr="004821C7">
        <w:rPr>
          <w:rFonts w:hint="eastAsia"/>
          <w:szCs w:val="20"/>
        </w:rPr>
        <w:t>[Fujitsu, LGE] highlight that the RRC configuration for semi-persistent beam indication should reuse the same structure as RRC configuration for periodic beam indication</w:t>
      </w:r>
      <w:r w:rsidRPr="004821C7">
        <w:rPr>
          <w:szCs w:val="20"/>
        </w:rPr>
        <w:t xml:space="preserve"> and [Samsung] prefer to reuse the RRC list for time domain resources in periodic or aperiodic beam indication.</w:t>
      </w:r>
    </w:p>
    <w:p w14:paraId="73E08D90" w14:textId="77777777" w:rsidR="005637BE" w:rsidRPr="004821C7" w:rsidRDefault="00F5042E">
      <w:pPr>
        <w:spacing w:beforeLines="50" w:before="120" w:afterLines="50" w:after="120"/>
        <w:rPr>
          <w:szCs w:val="20"/>
        </w:rPr>
      </w:pPr>
      <w:r w:rsidRPr="004821C7">
        <w:rPr>
          <w:szCs w:val="20"/>
        </w:rPr>
        <w:t xml:space="preserve">Based on the inputs, </w:t>
      </w:r>
      <w:r w:rsidRPr="004821C7">
        <w:rPr>
          <w:rFonts w:hint="eastAsia"/>
          <w:szCs w:val="20"/>
        </w:rPr>
        <w:t>f</w:t>
      </w:r>
      <w:r w:rsidRPr="004821C7">
        <w:rPr>
          <w:szCs w:val="20"/>
        </w:rPr>
        <w:t>rom FL’s perspective, it seems that directly reuse the RRC configuration for periodic beam indication is preferred. Then, following proposal is provided:</w:t>
      </w:r>
    </w:p>
    <w:p w14:paraId="73E08D91" w14:textId="77777777" w:rsidR="005637BE" w:rsidRPr="004821C7" w:rsidRDefault="00F5042E">
      <w:pPr>
        <w:rPr>
          <w:i/>
          <w:iCs/>
          <w:highlight w:val="yellow"/>
        </w:rPr>
      </w:pPr>
      <w:r w:rsidRPr="004821C7">
        <w:rPr>
          <w:b/>
          <w:bCs/>
          <w:i/>
          <w:iCs/>
          <w:szCs w:val="20"/>
          <w:highlight w:val="yellow"/>
        </w:rPr>
        <w:t xml:space="preserve">Proposal 1-1-2: </w:t>
      </w:r>
      <w:r w:rsidRPr="004821C7">
        <w:rPr>
          <w:rFonts w:hint="eastAsia"/>
          <w:i/>
          <w:iCs/>
          <w:highlight w:val="yellow"/>
        </w:rPr>
        <w:t xml:space="preserve">  </w:t>
      </w:r>
      <w:r w:rsidRPr="004821C7">
        <w:rPr>
          <w:i/>
          <w:iCs/>
          <w:szCs w:val="20"/>
          <w:highlight w:val="yellow"/>
        </w:rPr>
        <w:t>For semi-persistent beam indication, option-2 is supported:</w:t>
      </w:r>
    </w:p>
    <w:p w14:paraId="73E08D92" w14:textId="77777777" w:rsidR="005637BE" w:rsidRPr="00196B54" w:rsidRDefault="00F5042E">
      <w:pPr>
        <w:pStyle w:val="afc"/>
        <w:numPr>
          <w:ilvl w:val="1"/>
          <w:numId w:val="17"/>
        </w:numPr>
        <w:ind w:firstLine="420"/>
        <w:rPr>
          <w:i/>
          <w:iCs/>
          <w:highlight w:val="yellow"/>
        </w:rPr>
      </w:pPr>
      <w:r w:rsidRPr="00196B54">
        <w:rPr>
          <w:i/>
          <w:iCs/>
          <w:highlight w:val="yellow"/>
        </w:rPr>
        <w:t>A list of P(</w:t>
      </w:r>
      <m:oMath>
        <m:r>
          <w:rPr>
            <w:rFonts w:ascii="Cambria Math" w:hAnsi="Cambria Math"/>
            <w:highlight w:val="yellow"/>
          </w:rPr>
          <m:t>1≤P≤</m:t>
        </m:r>
        <m:sSub>
          <m:sSubPr>
            <m:ctrlPr>
              <w:rPr>
                <w:rFonts w:ascii="Cambria Math" w:hAnsi="Cambria Math"/>
                <w:i/>
                <w:iCs/>
                <w:highlight w:val="yellow"/>
              </w:rPr>
            </m:ctrlPr>
          </m:sSubPr>
          <m:e>
            <m:r>
              <w:rPr>
                <w:rFonts w:ascii="Cambria Math" w:hAnsi="Cambria Math"/>
                <w:highlight w:val="yellow"/>
              </w:rPr>
              <m:t>P</m:t>
            </m:r>
          </m:e>
          <m:sub>
            <m:r>
              <w:rPr>
                <w:rFonts w:ascii="Cambria Math" w:hAnsi="Cambria Math"/>
                <w:highlight w:val="yellow"/>
              </w:rPr>
              <m:t>max</m:t>
            </m:r>
          </m:sub>
        </m:sSub>
      </m:oMath>
      <w:r w:rsidRPr="00196B54">
        <w:rPr>
          <w:i/>
          <w:iCs/>
          <w:highlight w:val="yellow"/>
        </w:rPr>
        <w:t>) forwarding resource is configured by one RRC signaling, each is defined as {Beam index, time resource}</w:t>
      </w:r>
    </w:p>
    <w:p w14:paraId="73E08D93" w14:textId="77777777" w:rsidR="005637BE" w:rsidRPr="004821C7" w:rsidRDefault="00F5042E">
      <w:pPr>
        <w:pStyle w:val="afc"/>
        <w:numPr>
          <w:ilvl w:val="1"/>
          <w:numId w:val="17"/>
        </w:numPr>
        <w:ind w:firstLine="420"/>
        <w:rPr>
          <w:i/>
          <w:iCs/>
          <w:highlight w:val="yellow"/>
        </w:rPr>
      </w:pPr>
      <w:r w:rsidRPr="004821C7">
        <w:rPr>
          <w:i/>
          <w:iCs/>
          <w:highlight w:val="yellow"/>
        </w:rPr>
        <w:t xml:space="preserve">One MAC CE is used to select </w:t>
      </w:r>
      <m:oMath>
        <m:r>
          <w:rPr>
            <w:rFonts w:ascii="Cambria Math" w:hAnsi="Cambria Math"/>
            <w:highlight w:val="yellow"/>
          </w:rPr>
          <m:t>Z</m:t>
        </m:r>
      </m:oMath>
      <w:r w:rsidRPr="004821C7">
        <w:rPr>
          <w:i/>
          <w:iCs/>
          <w:highlight w:val="yellow"/>
        </w:rPr>
        <w:t xml:space="preserve"> forwarding </w:t>
      </w:r>
      <w:r w:rsidRPr="004821C7">
        <w:rPr>
          <w:i/>
          <w:highlight w:val="yellow"/>
        </w:rPr>
        <w:t>resource(s)</w:t>
      </w:r>
      <w:r w:rsidRPr="004821C7">
        <w:rPr>
          <w:i/>
          <w:iCs/>
          <w:highlight w:val="yellow"/>
        </w:rPr>
        <w:t xml:space="preserve"> from the list</w:t>
      </w:r>
    </w:p>
    <w:p w14:paraId="73E08D94" w14:textId="77777777" w:rsidR="005637BE" w:rsidRPr="004821C7" w:rsidRDefault="00F5042E">
      <w:pPr>
        <w:pStyle w:val="afc"/>
        <w:numPr>
          <w:ilvl w:val="2"/>
          <w:numId w:val="17"/>
        </w:numPr>
        <w:tabs>
          <w:tab w:val="left" w:pos="840"/>
        </w:tabs>
        <w:ind w:left="1220" w:firstLine="420"/>
        <w:rPr>
          <w:i/>
          <w:iCs/>
          <w:highlight w:val="yellow"/>
        </w:rPr>
      </w:pPr>
      <w:r w:rsidRPr="004821C7">
        <w:rPr>
          <w:i/>
          <w:iCs/>
          <w:highlight w:val="yellow"/>
        </w:rPr>
        <w:t xml:space="preserve">The value of </w:t>
      </w:r>
      <m:oMath>
        <m:sSub>
          <m:sSubPr>
            <m:ctrlPr>
              <w:rPr>
                <w:rFonts w:ascii="Cambria Math" w:hAnsi="Cambria Math"/>
                <w:i/>
                <w:iCs/>
                <w:highlight w:val="yellow"/>
              </w:rPr>
            </m:ctrlPr>
          </m:sSubPr>
          <m:e>
            <m:r>
              <w:rPr>
                <w:rFonts w:ascii="Cambria Math" w:hAnsi="Cambria Math"/>
                <w:highlight w:val="yellow"/>
              </w:rPr>
              <m:t xml:space="preserve"> Z</m:t>
            </m:r>
          </m:e>
          <m:sub>
            <m:r>
              <w:rPr>
                <w:rFonts w:ascii="Cambria Math" w:hAnsi="Cambria Math"/>
                <w:highlight w:val="yellow"/>
              </w:rPr>
              <m:t>max</m:t>
            </m:r>
          </m:sub>
        </m:sSub>
      </m:oMath>
      <w:r w:rsidRPr="004821C7">
        <w:rPr>
          <w:i/>
          <w:iCs/>
          <w:highlight w:val="yellow"/>
        </w:rPr>
        <w:t xml:space="preserve"> (</w:t>
      </w:r>
      <m:oMath>
        <m:r>
          <w:rPr>
            <w:rFonts w:ascii="Cambria Math" w:hAnsi="Cambria Math"/>
            <w:highlight w:val="yellow"/>
          </w:rPr>
          <m:t>1≤Z≤</m:t>
        </m:r>
        <m:sSub>
          <m:sSubPr>
            <m:ctrlPr>
              <w:rPr>
                <w:rFonts w:ascii="Cambria Math" w:hAnsi="Cambria Math"/>
                <w:i/>
                <w:iCs/>
                <w:highlight w:val="yellow"/>
              </w:rPr>
            </m:ctrlPr>
          </m:sSubPr>
          <m:e>
            <m:r>
              <w:rPr>
                <w:rFonts w:ascii="Cambria Math" w:hAnsi="Cambria Math"/>
                <w:highlight w:val="yellow"/>
              </w:rPr>
              <m:t>Z</m:t>
            </m:r>
          </m:e>
          <m:sub>
            <m:r>
              <w:rPr>
                <w:rFonts w:ascii="Cambria Math" w:hAnsi="Cambria Math"/>
                <w:highlight w:val="yellow"/>
              </w:rPr>
              <m:t>max</m:t>
            </m:r>
          </m:sub>
        </m:sSub>
      </m:oMath>
      <w:r w:rsidRPr="004821C7">
        <w:rPr>
          <w:i/>
          <w:iCs/>
          <w:highlight w:val="yellow"/>
        </w:rPr>
        <w:t xml:space="preserve">) </w:t>
      </w:r>
      <w:r w:rsidRPr="004821C7">
        <w:rPr>
          <w:rFonts w:hint="eastAsia"/>
          <w:i/>
          <w:highlight w:val="yellow"/>
        </w:rPr>
        <w:t xml:space="preserve">can be set as </w:t>
      </w:r>
      <w:r w:rsidRPr="004821C7">
        <w:rPr>
          <w:i/>
          <w:highlight w:val="yellow"/>
        </w:rPr>
        <w:t>[</w:t>
      </w:r>
      <w:r w:rsidRPr="004821C7">
        <w:rPr>
          <w:rFonts w:hint="eastAsia"/>
          <w:i/>
          <w:highlight w:val="yellow"/>
        </w:rPr>
        <w:t>128</w:t>
      </w:r>
      <w:r w:rsidRPr="004821C7">
        <w:rPr>
          <w:i/>
          <w:highlight w:val="yellow"/>
        </w:rPr>
        <w:t>]</w:t>
      </w:r>
      <w:r w:rsidRPr="004821C7">
        <w:rPr>
          <w:i/>
          <w:iCs/>
          <w:highlight w:val="yellow"/>
        </w:rPr>
        <w:t xml:space="preserve">, where </w:t>
      </w:r>
      <m:oMath>
        <m:sSub>
          <m:sSubPr>
            <m:ctrlPr>
              <w:rPr>
                <w:rFonts w:ascii="Cambria Math" w:hAnsi="Cambria Math"/>
                <w:i/>
                <w:iCs/>
                <w:highlight w:val="yellow"/>
              </w:rPr>
            </m:ctrlPr>
          </m:sSubPr>
          <m:e>
            <m:r>
              <w:rPr>
                <w:rFonts w:ascii="Cambria Math" w:hAnsi="Cambria Math"/>
                <w:highlight w:val="yellow"/>
              </w:rPr>
              <m:t xml:space="preserve"> Z</m:t>
            </m:r>
          </m:e>
          <m:sub>
            <m:r>
              <w:rPr>
                <w:rFonts w:ascii="Cambria Math" w:hAnsi="Cambria Math"/>
                <w:highlight w:val="yellow"/>
              </w:rPr>
              <m:t>max</m:t>
            </m:r>
          </m:sub>
        </m:sSub>
      </m:oMath>
      <w:r w:rsidRPr="004821C7">
        <w:rPr>
          <w:i/>
          <w:iCs/>
          <w:highlight w:val="yellow"/>
        </w:rPr>
        <w:t xml:space="preserve"> refers to the maximum beams indicated in one indication.</w:t>
      </w:r>
      <w:r w:rsidRPr="004821C7">
        <w:rPr>
          <w:rFonts w:hint="eastAsia"/>
          <w:i/>
          <w:highlight w:val="yellow"/>
        </w:rPr>
        <w:t xml:space="preserve"> </w:t>
      </w:r>
    </w:p>
    <w:p w14:paraId="73E08D95" w14:textId="77777777" w:rsidR="005637BE" w:rsidRPr="004821C7" w:rsidRDefault="00F5042E">
      <w:pPr>
        <w:spacing w:beforeLines="50" w:before="120" w:afterLines="50" w:after="120"/>
        <w:ind w:left="420" w:hanging="42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98" w14:textId="77777777">
        <w:trPr>
          <w:trHeight w:val="335"/>
          <w:jc w:val="center"/>
        </w:trPr>
        <w:tc>
          <w:tcPr>
            <w:tcW w:w="1926" w:type="dxa"/>
          </w:tcPr>
          <w:p w14:paraId="73E08D96" w14:textId="77777777" w:rsidR="005637BE" w:rsidRDefault="00F5042E">
            <w:pPr>
              <w:jc w:val="center"/>
              <w:rPr>
                <w:szCs w:val="20"/>
              </w:rPr>
            </w:pPr>
            <w:r>
              <w:rPr>
                <w:szCs w:val="20"/>
              </w:rPr>
              <w:t>Companies</w:t>
            </w:r>
          </w:p>
        </w:tc>
        <w:tc>
          <w:tcPr>
            <w:tcW w:w="6472" w:type="dxa"/>
          </w:tcPr>
          <w:p w14:paraId="73E08D97" w14:textId="77777777" w:rsidR="005637BE" w:rsidRDefault="00F5042E">
            <w:pPr>
              <w:jc w:val="center"/>
              <w:rPr>
                <w:szCs w:val="20"/>
              </w:rPr>
            </w:pPr>
            <w:r>
              <w:rPr>
                <w:szCs w:val="20"/>
              </w:rPr>
              <w:t>Comments and Views</w:t>
            </w:r>
          </w:p>
        </w:tc>
      </w:tr>
      <w:tr w:rsidR="005637BE" w:rsidRPr="004821C7" w14:paraId="73E08D9D" w14:textId="77777777">
        <w:trPr>
          <w:trHeight w:val="342"/>
          <w:jc w:val="center"/>
        </w:trPr>
        <w:tc>
          <w:tcPr>
            <w:tcW w:w="1926" w:type="dxa"/>
          </w:tcPr>
          <w:p w14:paraId="73E08D99" w14:textId="77777777" w:rsidR="005637BE" w:rsidRDefault="00F5042E">
            <w:pPr>
              <w:rPr>
                <w:szCs w:val="20"/>
              </w:rPr>
            </w:pPr>
            <w:r>
              <w:rPr>
                <w:szCs w:val="20"/>
              </w:rPr>
              <w:t>Ericsson</w:t>
            </w:r>
          </w:p>
        </w:tc>
        <w:tc>
          <w:tcPr>
            <w:tcW w:w="6472" w:type="dxa"/>
          </w:tcPr>
          <w:p w14:paraId="73E08D9A" w14:textId="77777777" w:rsidR="005637BE" w:rsidRPr="004821C7" w:rsidRDefault="00F5042E">
            <w:pPr>
              <w:rPr>
                <w:b/>
                <w:bCs/>
                <w:szCs w:val="20"/>
              </w:rPr>
            </w:pPr>
            <w:r w:rsidRPr="004821C7">
              <w:rPr>
                <w:b/>
                <w:bCs/>
                <w:szCs w:val="20"/>
              </w:rPr>
              <w:t>Partly support.</w:t>
            </w:r>
          </w:p>
          <w:p w14:paraId="73E08D9B" w14:textId="77777777" w:rsidR="005637BE" w:rsidRPr="004821C7" w:rsidRDefault="00F5042E">
            <w:pPr>
              <w:rPr>
                <w:szCs w:val="20"/>
              </w:rPr>
            </w:pPr>
            <w:r w:rsidRPr="004821C7">
              <w:rPr>
                <w:szCs w:val="20"/>
              </w:rPr>
              <w:t xml:space="preserve">It must be made clear that this proposal is based on the agreed periodic beam indication, i.e., for a given periodicity. Further, the value of </w:t>
            </w:r>
            <w:proofErr w:type="spellStart"/>
            <w:r w:rsidRPr="004821C7">
              <w:rPr>
                <w:szCs w:val="20"/>
              </w:rPr>
              <w:t>P</w:t>
            </w:r>
            <w:r w:rsidRPr="004821C7">
              <w:rPr>
                <w:szCs w:val="20"/>
                <w:vertAlign w:val="subscript"/>
              </w:rPr>
              <w:t>max</w:t>
            </w:r>
            <w:proofErr w:type="spellEnd"/>
            <w:r w:rsidRPr="004821C7">
              <w:rPr>
                <w:szCs w:val="20"/>
              </w:rPr>
              <w:t xml:space="preserve"> (and </w:t>
            </w:r>
            <w:proofErr w:type="spellStart"/>
            <w:r w:rsidRPr="004821C7">
              <w:rPr>
                <w:szCs w:val="20"/>
              </w:rPr>
              <w:t>X</w:t>
            </w:r>
            <w:r w:rsidRPr="004821C7">
              <w:rPr>
                <w:szCs w:val="20"/>
                <w:vertAlign w:val="subscript"/>
              </w:rPr>
              <w:t>max</w:t>
            </w:r>
            <w:proofErr w:type="spellEnd"/>
            <w:r w:rsidRPr="004821C7">
              <w:rPr>
                <w:szCs w:val="20"/>
              </w:rPr>
              <w:t xml:space="preserve"> for periodic indications) is missing contrary to </w:t>
            </w:r>
            <w:proofErr w:type="spellStart"/>
            <w:r w:rsidRPr="004821C7">
              <w:rPr>
                <w:szCs w:val="20"/>
              </w:rPr>
              <w:t>Z</w:t>
            </w:r>
            <w:r w:rsidRPr="004821C7">
              <w:rPr>
                <w:szCs w:val="20"/>
                <w:vertAlign w:val="subscript"/>
              </w:rPr>
              <w:t>max</w:t>
            </w:r>
            <w:proofErr w:type="spellEnd"/>
            <w:r w:rsidRPr="004821C7">
              <w:rPr>
                <w:szCs w:val="20"/>
              </w:rPr>
              <w:t>. Furthermore, we would like a clarification that apart from the activation/inactivation property, there is no difference between semi-static (periodic) and semi-persistent signaling.</w:t>
            </w:r>
          </w:p>
          <w:p w14:paraId="73E08D9C" w14:textId="77777777" w:rsidR="005637BE" w:rsidRPr="004821C7" w:rsidRDefault="00F5042E">
            <w:pPr>
              <w:rPr>
                <w:szCs w:val="20"/>
              </w:rPr>
            </w:pPr>
            <w:r w:rsidRPr="004821C7">
              <w:rPr>
                <w:szCs w:val="20"/>
              </w:rPr>
              <w:t xml:space="preserve">Additionally, we question the need for Z. In our understanding, it is possible to configure multiple P lists with the same periodicity. Hence, </w:t>
            </w:r>
            <w:r w:rsidRPr="004821C7">
              <w:rPr>
                <w:b/>
                <w:bCs/>
                <w:szCs w:val="20"/>
              </w:rPr>
              <w:t xml:space="preserve">enabling and disabling of time resources can be simplified by only </w:t>
            </w:r>
            <w:r w:rsidRPr="004821C7">
              <w:rPr>
                <w:b/>
                <w:bCs/>
                <w:szCs w:val="20"/>
              </w:rPr>
              <w:lastRenderedPageBreak/>
              <w:t>enabling/disabling on a list level</w:t>
            </w:r>
            <w:r w:rsidRPr="004821C7">
              <w:rPr>
                <w:szCs w:val="20"/>
              </w:rPr>
              <w:t>.</w:t>
            </w:r>
          </w:p>
        </w:tc>
      </w:tr>
      <w:tr w:rsidR="005637BE" w:rsidRPr="00196B54" w14:paraId="73E08DA1" w14:textId="77777777">
        <w:trPr>
          <w:trHeight w:val="342"/>
          <w:jc w:val="center"/>
        </w:trPr>
        <w:tc>
          <w:tcPr>
            <w:tcW w:w="1926" w:type="dxa"/>
          </w:tcPr>
          <w:p w14:paraId="73E08D9E" w14:textId="77777777" w:rsidR="005637BE" w:rsidRDefault="00F5042E">
            <w:pPr>
              <w:rPr>
                <w:szCs w:val="20"/>
              </w:rPr>
            </w:pPr>
            <w:r>
              <w:rPr>
                <w:szCs w:val="20"/>
              </w:rPr>
              <w:lastRenderedPageBreak/>
              <w:t xml:space="preserve">Intel </w:t>
            </w:r>
          </w:p>
        </w:tc>
        <w:tc>
          <w:tcPr>
            <w:tcW w:w="6472" w:type="dxa"/>
          </w:tcPr>
          <w:p w14:paraId="73E08D9F" w14:textId="77777777" w:rsidR="005637BE" w:rsidRPr="004821C7" w:rsidRDefault="00F5042E">
            <w:pPr>
              <w:rPr>
                <w:szCs w:val="20"/>
              </w:rPr>
            </w:pPr>
            <w:r w:rsidRPr="004821C7">
              <w:rPr>
                <w:szCs w:val="20"/>
              </w:rPr>
              <w:t xml:space="preserve">We don’t support the proposal. </w:t>
            </w:r>
          </w:p>
          <w:p w14:paraId="73E08DA0" w14:textId="77777777" w:rsidR="005637BE" w:rsidRPr="00196B54" w:rsidRDefault="00F5042E">
            <w:pPr>
              <w:rPr>
                <w:b/>
                <w:bCs/>
                <w:szCs w:val="20"/>
              </w:rPr>
            </w:pPr>
            <w:r w:rsidRPr="00196B54">
              <w:rPr>
                <w:szCs w:val="20"/>
              </w:rPr>
              <w:t xml:space="preserve">Actually, we share different view with FL. This proposal (option 2) is different from RRC configuration for periodic beam indication, while option 1 is more aligned with RRC configuration for periodic beam indication. For option 2, it requires a separate field in MAC CE to indicate periodicity and SCS for  </w:t>
            </w:r>
            <m:oMath>
              <m:r>
                <w:rPr>
                  <w:rFonts w:ascii="Cambria Math" w:hAnsi="Cambria Math"/>
                  <w:szCs w:val="20"/>
                </w:rPr>
                <m:t>Z</m:t>
              </m:r>
            </m:oMath>
            <w:r w:rsidRPr="00196B54">
              <w:rPr>
                <w:szCs w:val="20"/>
              </w:rPr>
              <w:t xml:space="preserve"> forwarding resource(s). For option 1, in RRC signaling, SCS and periodicity can be configured for each set which consists of </w:t>
            </w:r>
            <m:oMath>
              <m:sSub>
                <m:sSubPr>
                  <m:ctrlPr>
                    <w:rPr>
                      <w:rFonts w:ascii="Cambria Math" w:hAnsi="Cambria Math"/>
                      <w:szCs w:val="20"/>
                    </w:rPr>
                  </m:ctrlPr>
                </m:sSubPr>
                <m:e>
                  <m:r>
                    <m:rPr>
                      <m:sty m:val="p"/>
                    </m:rPr>
                    <w:rPr>
                      <w:rFonts w:ascii="Cambria Math" w:hAnsi="Cambria Math"/>
                      <w:szCs w:val="20"/>
                    </w:rPr>
                    <m:t>Z</m:t>
                  </m:r>
                </m:e>
                <m:sub>
                  <m:r>
                    <m:rPr>
                      <m:sty m:val="p"/>
                    </m:rPr>
                    <w:rPr>
                      <w:rFonts w:ascii="Cambria Math" w:hAnsi="Cambria Math"/>
                      <w:szCs w:val="20"/>
                    </w:rPr>
                    <m:t>y</m:t>
                  </m:r>
                </m:sub>
              </m:sSub>
            </m:oMath>
            <w:r w:rsidRPr="00196B54">
              <w:rPr>
                <w:szCs w:val="20"/>
              </w:rPr>
              <w:t xml:space="preserve"> time d</w:t>
            </w:r>
            <w:proofErr w:type="spellStart"/>
            <w:r w:rsidRPr="00196B54">
              <w:rPr>
                <w:szCs w:val="20"/>
              </w:rPr>
              <w:t>omain</w:t>
            </w:r>
            <w:proofErr w:type="spellEnd"/>
            <w:r w:rsidRPr="00196B54">
              <w:rPr>
                <w:szCs w:val="20"/>
              </w:rPr>
              <w:t xml:space="preserve"> resources, and MAC CE just indicate which set(s) can be activated. So we support option 1 with minor modification that ‘MAC-CE selects one </w:t>
            </w:r>
            <w:r w:rsidRPr="00196B54">
              <w:rPr>
                <w:color w:val="C00000"/>
                <w:szCs w:val="20"/>
              </w:rPr>
              <w:t xml:space="preserve">or multiple </w:t>
            </w:r>
            <w:r w:rsidRPr="00196B54">
              <w:rPr>
                <w:szCs w:val="20"/>
              </w:rPr>
              <w:t>forwarding resource set</w:t>
            </w:r>
            <w:r w:rsidRPr="00196B54">
              <w:rPr>
                <w:color w:val="C00000"/>
                <w:szCs w:val="20"/>
              </w:rPr>
              <w:t xml:space="preserve">(s)  </w:t>
            </w:r>
            <m:oMath>
              <m:r>
                <m:rPr>
                  <m:sty m:val="p"/>
                </m:rPr>
                <w:rPr>
                  <w:rFonts w:ascii="Cambria Math" w:hAnsi="Cambria Math"/>
                  <w:szCs w:val="20"/>
                </w:rPr>
                <m:t>y</m:t>
              </m:r>
            </m:oMath>
            <w:r w:rsidRPr="00196B54">
              <w:rPr>
                <w:rFonts w:hint="eastAsia"/>
                <w:szCs w:val="20"/>
              </w:rPr>
              <w:t xml:space="preserve"> </w:t>
            </w:r>
            <w:r w:rsidRPr="00196B54">
              <w:rPr>
                <w:szCs w:val="20"/>
              </w:rPr>
              <w:t>out of Y sets…</w:t>
            </w:r>
            <w:proofErr w:type="gramStart"/>
            <w:r w:rsidRPr="00196B54">
              <w:rPr>
                <w:szCs w:val="20"/>
              </w:rPr>
              <w:t>’.</w:t>
            </w:r>
            <w:proofErr w:type="gramEnd"/>
            <w:r w:rsidRPr="00196B54">
              <w:t xml:space="preserve">  </w:t>
            </w:r>
          </w:p>
        </w:tc>
      </w:tr>
      <w:tr w:rsidR="005637BE" w:rsidRPr="004821C7" w14:paraId="73E08DA4" w14:textId="77777777">
        <w:trPr>
          <w:trHeight w:val="342"/>
          <w:jc w:val="center"/>
        </w:trPr>
        <w:tc>
          <w:tcPr>
            <w:tcW w:w="1926" w:type="dxa"/>
          </w:tcPr>
          <w:p w14:paraId="73E08DA2" w14:textId="77777777" w:rsidR="005637BE" w:rsidRDefault="00F5042E">
            <w:pPr>
              <w:rPr>
                <w:szCs w:val="20"/>
              </w:rPr>
            </w:pPr>
            <w:r>
              <w:rPr>
                <w:szCs w:val="20"/>
              </w:rPr>
              <w:t>Sony</w:t>
            </w:r>
          </w:p>
        </w:tc>
        <w:tc>
          <w:tcPr>
            <w:tcW w:w="6472" w:type="dxa"/>
          </w:tcPr>
          <w:p w14:paraId="73E08DA3" w14:textId="77777777" w:rsidR="005637BE" w:rsidRPr="004821C7" w:rsidRDefault="00F5042E">
            <w:pPr>
              <w:rPr>
                <w:szCs w:val="20"/>
              </w:rPr>
            </w:pPr>
            <w:r w:rsidRPr="004821C7">
              <w:rPr>
                <w:szCs w:val="20"/>
              </w:rPr>
              <w:t xml:space="preserve">We also think that, in analogy with the agreed periodic beam indication signaling, the periodicity and SCS associated with the semi-persistent beam indication signaling need also be specified. </w:t>
            </w:r>
          </w:p>
        </w:tc>
      </w:tr>
      <w:tr w:rsidR="005637BE" w:rsidRPr="004821C7" w14:paraId="73E08DAB" w14:textId="77777777">
        <w:trPr>
          <w:trHeight w:val="342"/>
          <w:jc w:val="center"/>
        </w:trPr>
        <w:tc>
          <w:tcPr>
            <w:tcW w:w="1926" w:type="dxa"/>
          </w:tcPr>
          <w:p w14:paraId="73E08DA5" w14:textId="77777777" w:rsidR="005637BE" w:rsidRDefault="00F5042E">
            <w:pPr>
              <w:rPr>
                <w:szCs w:val="20"/>
              </w:rPr>
            </w:pPr>
            <w:r>
              <w:rPr>
                <w:rFonts w:hint="eastAsia"/>
                <w:szCs w:val="20"/>
              </w:rPr>
              <w:t>S</w:t>
            </w:r>
            <w:r>
              <w:rPr>
                <w:szCs w:val="20"/>
              </w:rPr>
              <w:t>amsung</w:t>
            </w:r>
          </w:p>
        </w:tc>
        <w:tc>
          <w:tcPr>
            <w:tcW w:w="6472" w:type="dxa"/>
          </w:tcPr>
          <w:p w14:paraId="73E08DA6" w14:textId="77777777" w:rsidR="005637BE" w:rsidRPr="004821C7" w:rsidRDefault="00F5042E">
            <w:pPr>
              <w:rPr>
                <w:szCs w:val="20"/>
              </w:rPr>
            </w:pPr>
            <w:r w:rsidRPr="004821C7">
              <w:rPr>
                <w:rFonts w:hint="eastAsia"/>
                <w:szCs w:val="20"/>
              </w:rPr>
              <w:t>We</w:t>
            </w:r>
            <w:r w:rsidRPr="004821C7">
              <w:rPr>
                <w:szCs w:val="20"/>
              </w:rPr>
              <w:t xml:space="preserve"> do not support the proposal.</w:t>
            </w:r>
          </w:p>
          <w:p w14:paraId="73E08DA7" w14:textId="77777777" w:rsidR="005637BE" w:rsidRPr="004821C7" w:rsidRDefault="00F5042E">
            <w:pPr>
              <w:rPr>
                <w:szCs w:val="20"/>
              </w:rPr>
            </w:pPr>
            <w:r w:rsidRPr="004821C7">
              <w:rPr>
                <w:rFonts w:hint="eastAsia"/>
                <w:szCs w:val="20"/>
              </w:rPr>
              <w:t>I</w:t>
            </w:r>
            <w:r w:rsidRPr="004821C7">
              <w:rPr>
                <w:szCs w:val="20"/>
              </w:rPr>
              <w:t>n our view, the key benefit of MAC-CE based method is that it can be used to perform beam indication/update for access link as well as the functionality of activation/deactivation.</w:t>
            </w:r>
          </w:p>
          <w:p w14:paraId="73E08DA8" w14:textId="77777777" w:rsidR="005637BE" w:rsidRPr="004821C7" w:rsidRDefault="00F5042E">
            <w:pPr>
              <w:rPr>
                <w:szCs w:val="20"/>
              </w:rPr>
            </w:pPr>
            <w:r w:rsidRPr="004821C7">
              <w:rPr>
                <w:rFonts w:hint="eastAsia"/>
                <w:szCs w:val="20"/>
              </w:rPr>
              <w:t>A</w:t>
            </w:r>
            <w:r w:rsidRPr="004821C7">
              <w:rPr>
                <w:szCs w:val="20"/>
              </w:rPr>
              <w:t>lso, we support option 4 with the following modification:</w:t>
            </w:r>
          </w:p>
          <w:p w14:paraId="73E08DA9" w14:textId="77777777" w:rsidR="005637BE" w:rsidRPr="004821C7" w:rsidRDefault="00F5042E">
            <w:pPr>
              <w:pStyle w:val="afc"/>
              <w:numPr>
                <w:ilvl w:val="0"/>
                <w:numId w:val="16"/>
              </w:numPr>
              <w:ind w:firstLine="420"/>
            </w:pPr>
            <w:r w:rsidRPr="004821C7">
              <w:rPr>
                <w:rFonts w:hint="eastAsia"/>
              </w:rPr>
              <w:t xml:space="preserve">Option 4: </w:t>
            </w:r>
            <w:r w:rsidRPr="004821C7">
              <w:t xml:space="preserve">RRC configures a single forwarding resource set with </w:t>
            </w:r>
            <m:oMath>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max</m:t>
                      </m:r>
                    </m:sub>
                  </m:sSub>
                </m:e>
              </m:d>
            </m:oMath>
            <w:r w:rsidRPr="004821C7">
              <w:t xml:space="preserve"> forwarding resources, and each forwarding resource is defined by {time resource}. MAC-CE is used to </w:t>
            </w:r>
            <w:r w:rsidRPr="004821C7">
              <w:rPr>
                <w:b/>
                <w:bCs/>
                <w:color w:val="FF0000"/>
              </w:rPr>
              <w:t>activate or deactivate</w:t>
            </w:r>
            <w:r w:rsidRPr="004821C7">
              <w:t xml:space="preserve"> </w:t>
            </w:r>
            <w:r w:rsidRPr="004821C7">
              <w:rPr>
                <w:strike/>
                <w:color w:val="FF0000"/>
              </w:rPr>
              <w:t>select</w:t>
            </w:r>
            <w:r w:rsidRPr="004821C7">
              <w:t xml:space="preserve">  </w:t>
            </w:r>
            <m:oMath>
              <m:sSub>
                <m:sSubPr>
                  <m:ctrlPr>
                    <w:rPr>
                      <w:rFonts w:ascii="Cambria Math" w:hAnsi="Cambria Math"/>
                      <w:i/>
                      <w:iCs/>
                    </w:rPr>
                  </m:ctrlPr>
                </m:sSubPr>
                <m:e>
                  <m:r>
                    <w:rPr>
                      <w:rFonts w:ascii="Cambria Math" w:hAnsi="Cambria Math"/>
                    </w:rPr>
                    <m:t>Z</m:t>
                  </m:r>
                </m:e>
                <m:sub>
                  <m:r>
                    <w:rPr>
                      <w:rFonts w:ascii="Cambria Math" w:hAnsi="Cambria Math"/>
                    </w:rPr>
                    <m:t>y</m:t>
                  </m:r>
                </m:sub>
              </m:sSub>
            </m:oMath>
            <w:r w:rsidRPr="004821C7">
              <w:t xml:space="preserve"> out of </w:t>
            </w:r>
            <m:oMath>
              <m:sSub>
                <m:sSubPr>
                  <m:ctrlPr>
                    <w:rPr>
                      <w:rFonts w:ascii="Cambria Math" w:hAnsi="Cambria Math"/>
                      <w:i/>
                      <w:iCs/>
                    </w:rPr>
                  </m:ctrlPr>
                </m:sSubPr>
                <m:e>
                  <m:r>
                    <w:rPr>
                      <w:rFonts w:ascii="Cambria Math" w:hAnsi="Cambria Math"/>
                    </w:rPr>
                    <m:t>P</m:t>
                  </m:r>
                </m:e>
                <m:sub>
                  <m:r>
                    <w:rPr>
                      <w:rFonts w:ascii="Cambria Math" w:hAnsi="Cambria Math"/>
                    </w:rPr>
                    <m:t>y</m:t>
                  </m:r>
                </m:sub>
              </m:sSub>
            </m:oMath>
            <w:r w:rsidRPr="004821C7">
              <w:t xml:space="preserve"> forwarding resource and </w:t>
            </w:r>
            <w:r w:rsidRPr="004821C7">
              <w:rPr>
                <w:b/>
                <w:bCs/>
                <w:color w:val="FF0000"/>
              </w:rPr>
              <w:t>provide</w:t>
            </w:r>
            <w:r w:rsidRPr="004821C7">
              <w:t xml:space="preserve"> </w:t>
            </w:r>
            <w:r w:rsidRPr="004821C7">
              <w:rPr>
                <w:strike/>
                <w:color w:val="FF0000"/>
              </w:rPr>
              <w:t>additionally configure a list of</w:t>
            </w:r>
            <w:r w:rsidRPr="004821C7">
              <w:t xml:space="preserve">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Pr="004821C7">
              <w:rPr>
                <w:rFonts w:eastAsia="Batang"/>
                <w:i/>
              </w:rPr>
              <w:t xml:space="preserve"> </w:t>
            </w:r>
            <w:r w:rsidRPr="004821C7">
              <w:t xml:space="preserve"> beam </w:t>
            </w:r>
            <w:r w:rsidRPr="004821C7">
              <w:rPr>
                <w:b/>
                <w:bCs/>
                <w:color w:val="FF0000"/>
              </w:rPr>
              <w:t>index</w:t>
            </w:r>
            <w:r w:rsidRPr="004821C7">
              <w:t xml:space="preserve"> for the</w:t>
            </w:r>
            <m:oMath>
              <m:r>
                <w:rPr>
                  <w:rFonts w:ascii="Cambria Math" w:hAnsi="Cambria Math"/>
                </w:rPr>
                <m:t xml:space="preserve"> </m:t>
              </m:r>
            </m:oMath>
            <w:r w:rsidRPr="004821C7">
              <w:rPr>
                <w:rFonts w:hint="eastAsia"/>
                <w:strike/>
                <w:color w:val="FF0000"/>
              </w:rPr>
              <w:t>selected</w:t>
            </w:r>
            <w:r w:rsidRPr="004821C7">
              <w:rPr>
                <w:b/>
                <w:bCs/>
                <w:strike/>
                <w:color w:val="FF0000"/>
              </w:rPr>
              <w:t xml:space="preserve"> </w:t>
            </w:r>
            <w:r w:rsidRPr="004821C7">
              <w:rPr>
                <w:b/>
                <w:bCs/>
                <w:color w:val="FF0000"/>
              </w:rPr>
              <w:t>activated</w:t>
            </w:r>
            <w:r w:rsidRPr="004821C7">
              <w:rPr>
                <w:rFonts w:hint="eastAsia"/>
              </w:rPr>
              <w:t xml:space="preserve"> </w:t>
            </w:r>
            <w:r w:rsidRPr="004821C7">
              <w:t>forwarding resource. The one to one association is expected between the time resource and beam index.</w:t>
            </w:r>
          </w:p>
          <w:p w14:paraId="73E08DAA" w14:textId="77777777" w:rsidR="005637BE" w:rsidRPr="004821C7" w:rsidRDefault="005637BE">
            <w:pPr>
              <w:rPr>
                <w:szCs w:val="20"/>
              </w:rPr>
            </w:pPr>
          </w:p>
        </w:tc>
      </w:tr>
      <w:tr w:rsidR="005637BE" w:rsidRPr="004821C7" w14:paraId="73E08DB0" w14:textId="77777777">
        <w:trPr>
          <w:trHeight w:val="342"/>
          <w:jc w:val="center"/>
        </w:trPr>
        <w:tc>
          <w:tcPr>
            <w:tcW w:w="1926" w:type="dxa"/>
          </w:tcPr>
          <w:p w14:paraId="73E08DAC" w14:textId="77777777" w:rsidR="005637BE" w:rsidRDefault="00F5042E">
            <w:pPr>
              <w:rPr>
                <w:szCs w:val="20"/>
              </w:rPr>
            </w:pPr>
            <w:r>
              <w:rPr>
                <w:rFonts w:hint="eastAsia"/>
                <w:szCs w:val="20"/>
              </w:rPr>
              <w:t>ZTE</w:t>
            </w:r>
          </w:p>
        </w:tc>
        <w:tc>
          <w:tcPr>
            <w:tcW w:w="6472" w:type="dxa"/>
          </w:tcPr>
          <w:p w14:paraId="73E08DAD" w14:textId="77777777" w:rsidR="005637BE" w:rsidRPr="004821C7" w:rsidRDefault="00F5042E">
            <w:pPr>
              <w:rPr>
                <w:szCs w:val="20"/>
              </w:rPr>
            </w:pPr>
            <w:r w:rsidRPr="004821C7">
              <w:rPr>
                <w:rFonts w:hint="eastAsia"/>
                <w:szCs w:val="20"/>
              </w:rPr>
              <w:t>We support the proposal.</w:t>
            </w:r>
          </w:p>
          <w:p w14:paraId="73E08DAE" w14:textId="77777777" w:rsidR="005637BE" w:rsidRPr="004821C7" w:rsidRDefault="00F5042E">
            <w:pPr>
              <w:rPr>
                <w:szCs w:val="20"/>
              </w:rPr>
            </w:pPr>
            <w:r w:rsidRPr="004821C7">
              <w:rPr>
                <w:szCs w:val="20"/>
              </w:rPr>
              <w:t xml:space="preserve">Option-2 is more straightforward since the RRC signaling is used to only configure the possible forwarding resources and the MAC CE signaling is used to select Z forwarding resources from the RRC configuration to allow more flexibility. </w:t>
            </w:r>
          </w:p>
          <w:p w14:paraId="73E08DAF" w14:textId="77777777" w:rsidR="005637BE" w:rsidRPr="004821C7" w:rsidRDefault="00F5042E">
            <w:pPr>
              <w:rPr>
                <w:szCs w:val="20"/>
              </w:rPr>
            </w:pPr>
            <w:r w:rsidRPr="004821C7">
              <w:rPr>
                <w:rFonts w:hint="eastAsia"/>
                <w:szCs w:val="20"/>
              </w:rPr>
              <w:t xml:space="preserve">In addition, the RRC configuration for semi-persistent beam indication should reuse the same structure as RRC configuration for periodic beam </w:t>
            </w:r>
            <w:r w:rsidRPr="004821C7">
              <w:rPr>
                <w:rFonts w:hint="eastAsia"/>
                <w:szCs w:val="20"/>
              </w:rPr>
              <w:lastRenderedPageBreak/>
              <w:t xml:space="preserve">indication. </w:t>
            </w:r>
            <w:r w:rsidRPr="004821C7">
              <w:rPr>
                <w:szCs w:val="20"/>
              </w:rPr>
              <w:t>Thus, the Option-2 is preferred for the semi-persistent beam indication.</w:t>
            </w:r>
          </w:p>
        </w:tc>
      </w:tr>
      <w:tr w:rsidR="009A5F31" w:rsidRPr="00196B54" w14:paraId="73E08DB9" w14:textId="77777777">
        <w:trPr>
          <w:trHeight w:val="342"/>
          <w:jc w:val="center"/>
        </w:trPr>
        <w:tc>
          <w:tcPr>
            <w:tcW w:w="1926" w:type="dxa"/>
          </w:tcPr>
          <w:p w14:paraId="73E08DB1" w14:textId="77777777" w:rsidR="009A5F31" w:rsidRDefault="009A5F31" w:rsidP="009A5F31">
            <w:pPr>
              <w:rPr>
                <w:szCs w:val="20"/>
              </w:rPr>
            </w:pPr>
            <w:r w:rsidRPr="00EA528D">
              <w:rPr>
                <w:szCs w:val="20"/>
              </w:rPr>
              <w:lastRenderedPageBreak/>
              <w:t>Huawei, HiSilicon</w:t>
            </w:r>
          </w:p>
        </w:tc>
        <w:tc>
          <w:tcPr>
            <w:tcW w:w="6472" w:type="dxa"/>
          </w:tcPr>
          <w:p w14:paraId="73E08DB2" w14:textId="77777777" w:rsidR="009A5F31" w:rsidRPr="004821C7" w:rsidRDefault="009A5F31" w:rsidP="009A5F31">
            <w:pPr>
              <w:rPr>
                <w:szCs w:val="20"/>
              </w:rPr>
            </w:pPr>
            <w:r w:rsidRPr="004821C7">
              <w:rPr>
                <w:szCs w:val="20"/>
              </w:rPr>
              <w:t>We don’t support the proposal.</w:t>
            </w:r>
          </w:p>
          <w:p w14:paraId="73E08DB3" w14:textId="77777777" w:rsidR="009A5F31" w:rsidRPr="004821C7" w:rsidRDefault="009A5F31" w:rsidP="009A5F31">
            <w:pPr>
              <w:rPr>
                <w:szCs w:val="20"/>
              </w:rPr>
            </w:pPr>
            <w:r w:rsidRPr="004821C7">
              <w:rPr>
                <w:szCs w:val="20"/>
              </w:rPr>
              <w:t xml:space="preserve">The semi-persistent beam indication is expected to be used for SP CSI-RS/SRS/DL/UL transmissions, and a same design similar to NR is helpful for keeping the flexibility and low latency, i.e., </w:t>
            </w:r>
            <w:r w:rsidRPr="004821C7">
              <w:rPr>
                <w:b/>
                <w:szCs w:val="20"/>
              </w:rPr>
              <w:t>beam index</w:t>
            </w:r>
            <w:r w:rsidRPr="004821C7">
              <w:rPr>
                <w:szCs w:val="20"/>
              </w:rPr>
              <w:t xml:space="preserve"> of access link should be indicated via MAC CE. For example, there are different UE traffic demands (e.g., SP CSI-RS/SRS/DL/UL transmissions) for different beams at time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4821C7">
              <w:rPr>
                <w:szCs w:val="20"/>
              </w:rPr>
              <w:t xml:space="preserve"> </w:t>
            </w:r>
            <w:proofErr w:type="gramStart"/>
            <w:r w:rsidRPr="004821C7">
              <w:rPr>
                <w:szCs w:val="20"/>
              </w:rPr>
              <w:t xml:space="preserve">and </w:t>
            </w:r>
            <w:proofErr w:type="gramEnd"/>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sidRPr="004821C7">
              <w:rPr>
                <w:szCs w:val="20"/>
              </w:rPr>
              <w:t xml:space="preserve">, and different beams are with different coverage. Specifically, {UE1, </w:t>
            </w:r>
            <w:proofErr w:type="gramStart"/>
            <w:r w:rsidRPr="004821C7">
              <w:rPr>
                <w:szCs w:val="20"/>
              </w:rPr>
              <w:t>UE2, …}</w:t>
            </w:r>
            <w:proofErr w:type="gramEnd"/>
            <w:r w:rsidRPr="004821C7">
              <w:rPr>
                <w:szCs w:val="20"/>
              </w:rPr>
              <w:t xml:space="preserve"> are served by beams {#0, #1, …, #7}at slot {t_0+1, t_0+3, t_0+6, …}, and {UE4, UE5, …} are served by beams {#8, #9, …, #15}at slot {t_1+1, t_1+3, t_1+6, …}. MAC-CE is used to update the beams for the time according to the traffic requirements in option 3 or option 4, while RRC is required for option 1 or option 2. Apparently, MAC CE (option 3/4) is with shorter controlling delay than RRC (option 1/2). </w:t>
            </w:r>
          </w:p>
          <w:p w14:paraId="73E08DB4" w14:textId="77777777" w:rsidR="009A5F31" w:rsidRDefault="009A5F31" w:rsidP="009A5F31">
            <w:pPr>
              <w:rPr>
                <w:szCs w:val="20"/>
              </w:rPr>
            </w:pPr>
            <w:r>
              <w:rPr>
                <w:noProof/>
              </w:rPr>
              <w:drawing>
                <wp:inline distT="0" distB="0" distL="0" distR="0" wp14:anchorId="73E09049" wp14:editId="73E0904A">
                  <wp:extent cx="2700000" cy="1668630"/>
                  <wp:effectExtent l="0" t="0" r="571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0000" cy="1668630"/>
                          </a:xfrm>
                          <a:prstGeom prst="rect">
                            <a:avLst/>
                          </a:prstGeom>
                          <a:noFill/>
                        </pic:spPr>
                      </pic:pic>
                    </a:graphicData>
                  </a:graphic>
                </wp:inline>
              </w:drawing>
            </w:r>
          </w:p>
          <w:p w14:paraId="73E08DB5" w14:textId="77777777" w:rsidR="009A5F31" w:rsidRPr="004821C7" w:rsidRDefault="009A5F31" w:rsidP="009A5F31">
            <w:pPr>
              <w:rPr>
                <w:szCs w:val="20"/>
              </w:rPr>
            </w:pPr>
            <w:r w:rsidRPr="004821C7">
              <w:t xml:space="preserve">At time </w:t>
            </w:r>
            <w:r w:rsidRPr="004821C7">
              <w:rPr>
                <w:rFonts w:hint="eastAsia"/>
              </w:rPr>
              <w:t>{</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+1</m:t>
              </m:r>
            </m:oMath>
            <w:r w:rsidRPr="004821C7">
              <w:t xml:space="preserve">,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m:t>
              </m:r>
            </m:oMath>
            <w:r w:rsidRPr="004821C7">
              <w:t>,</w:t>
            </w:r>
            <m:oMath>
              <m:r>
                <w:rPr>
                  <w:rFonts w:ascii="Cambria Math" w:hAnsi="Cambria Math"/>
                </w:rPr>
                <m:t xml:space="preserve"> </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+6</m:t>
              </m:r>
            </m:oMath>
            <w:r w:rsidRPr="004821C7">
              <w:rPr>
                <w:rFonts w:hint="eastAsia"/>
                <w:iCs/>
              </w:rPr>
              <w:t>,</w:t>
            </w:r>
            <w:r w:rsidRPr="004821C7">
              <w:rPr>
                <w:iCs/>
              </w:rPr>
              <w:t xml:space="preserve"> …</w:t>
            </w:r>
            <w:r w:rsidRPr="004821C7">
              <w:t>}: {UE1, UE2, …} are served by beams {#0, #1, …, #7}</w:t>
            </w:r>
          </w:p>
          <w:p w14:paraId="73E08DB6" w14:textId="77777777" w:rsidR="009A5F31" w:rsidRDefault="009A5F31" w:rsidP="009A5F31">
            <w:pPr>
              <w:rPr>
                <w:szCs w:val="20"/>
              </w:rPr>
            </w:pPr>
            <w:r>
              <w:rPr>
                <w:noProof/>
              </w:rPr>
              <w:drawing>
                <wp:inline distT="0" distB="0" distL="0" distR="0" wp14:anchorId="73E0904B" wp14:editId="73E0904C">
                  <wp:extent cx="2700000" cy="1747939"/>
                  <wp:effectExtent l="0" t="0" r="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0000" cy="1747939"/>
                          </a:xfrm>
                          <a:prstGeom prst="rect">
                            <a:avLst/>
                          </a:prstGeom>
                          <a:noFill/>
                        </pic:spPr>
                      </pic:pic>
                    </a:graphicData>
                  </a:graphic>
                </wp:inline>
              </w:drawing>
            </w:r>
          </w:p>
          <w:p w14:paraId="73E08DB7" w14:textId="77777777" w:rsidR="009A5F31" w:rsidRPr="00196B54" w:rsidRDefault="009A5F31" w:rsidP="009A5F31">
            <w:r w:rsidRPr="00196B54">
              <w:t xml:space="preserve">At time </w:t>
            </w:r>
            <m:oMath>
              <m:r>
                <m:rPr>
                  <m:sty m:val="p"/>
                </m:rP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+1</m:t>
              </m:r>
            </m:oMath>
            <w:r w:rsidRPr="00196B54">
              <w:t xml:space="preserve">, </w:t>
            </w:r>
            <m:oMath>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+3</m:t>
              </m:r>
            </m:oMath>
            <w:r w:rsidRPr="00196B54">
              <w:t>,</w:t>
            </w:r>
            <m:oMath>
              <m:r>
                <w:rPr>
                  <w:rFonts w:ascii="Cambria Math" w:hAnsi="Cambria Math"/>
                </w:rPr>
                <m:t xml:space="preserve"> </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+6</m:t>
              </m:r>
            </m:oMath>
            <w:r w:rsidRPr="00196B54">
              <w:rPr>
                <w:rFonts w:hint="eastAsia"/>
                <w:iCs/>
              </w:rPr>
              <w:t>,</w:t>
            </w:r>
            <w:r w:rsidRPr="00196B54">
              <w:rPr>
                <w:iCs/>
              </w:rPr>
              <w:t xml:space="preserve"> …</w:t>
            </w:r>
            <w:r w:rsidRPr="00196B54">
              <w:t>}:  {UE4, UE5, …} are served by beam {#8, #9, …, #15}</w:t>
            </w:r>
          </w:p>
          <w:p w14:paraId="73E08DB8" w14:textId="77777777" w:rsidR="009A5F31" w:rsidRPr="00196B54" w:rsidRDefault="009A5F31" w:rsidP="009A5F31">
            <w:pPr>
              <w:rPr>
                <w:b/>
                <w:bCs/>
                <w:szCs w:val="20"/>
              </w:rPr>
            </w:pPr>
          </w:p>
        </w:tc>
      </w:tr>
      <w:tr w:rsidR="00BD68BF" w14:paraId="1F42252B" w14:textId="77777777">
        <w:trPr>
          <w:trHeight w:val="342"/>
          <w:jc w:val="center"/>
        </w:trPr>
        <w:tc>
          <w:tcPr>
            <w:tcW w:w="1926" w:type="dxa"/>
          </w:tcPr>
          <w:p w14:paraId="77898C12" w14:textId="0D0DEDFA" w:rsidR="00BD68BF" w:rsidRPr="00EA528D" w:rsidRDefault="00BD68BF" w:rsidP="00BD68BF">
            <w:pPr>
              <w:rPr>
                <w:szCs w:val="20"/>
              </w:rPr>
            </w:pPr>
            <w:r>
              <w:rPr>
                <w:rFonts w:ascii="Times New Roman" w:hAnsi="Times New Roman" w:cs="Times New Roman" w:hint="eastAsia"/>
                <w:szCs w:val="20"/>
              </w:rPr>
              <w:lastRenderedPageBreak/>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6472" w:type="dxa"/>
          </w:tcPr>
          <w:p w14:paraId="72CF8C31" w14:textId="6A6F5068" w:rsidR="00BD68BF" w:rsidRDefault="00BD68BF" w:rsidP="00BD68BF">
            <w:pPr>
              <w:rPr>
                <w:szCs w:val="20"/>
              </w:rPr>
            </w:pPr>
            <w:r>
              <w:rPr>
                <w:rFonts w:ascii="Times New Roman" w:hAnsi="Times New Roman" w:cs="Times New Roman"/>
                <w:szCs w:val="20"/>
              </w:rPr>
              <w:t xml:space="preserve">Support </w:t>
            </w:r>
          </w:p>
        </w:tc>
      </w:tr>
      <w:tr w:rsidR="00E2421B" w14:paraId="3690CD26" w14:textId="77777777">
        <w:trPr>
          <w:trHeight w:val="342"/>
          <w:jc w:val="center"/>
        </w:trPr>
        <w:tc>
          <w:tcPr>
            <w:tcW w:w="1926" w:type="dxa"/>
          </w:tcPr>
          <w:p w14:paraId="0C9D4B3F" w14:textId="59411A42" w:rsidR="00E2421B" w:rsidRDefault="00E2421B" w:rsidP="00E2421B">
            <w:pPr>
              <w:rPr>
                <w:rFonts w:ascii="Times New Roman" w:hAnsi="Times New Roman" w:cs="Times New Roman"/>
                <w:szCs w:val="20"/>
              </w:rPr>
            </w:pPr>
            <w:r>
              <w:rPr>
                <w:szCs w:val="20"/>
              </w:rPr>
              <w:t>Apple</w:t>
            </w:r>
          </w:p>
        </w:tc>
        <w:tc>
          <w:tcPr>
            <w:tcW w:w="6472" w:type="dxa"/>
          </w:tcPr>
          <w:p w14:paraId="095C5761" w14:textId="56261C10" w:rsidR="00E2421B" w:rsidRDefault="00E2421B" w:rsidP="00E2421B">
            <w:pPr>
              <w:rPr>
                <w:rFonts w:ascii="Times New Roman" w:hAnsi="Times New Roman" w:cs="Times New Roman"/>
                <w:szCs w:val="20"/>
              </w:rPr>
            </w:pPr>
            <w:r>
              <w:rPr>
                <w:szCs w:val="20"/>
              </w:rPr>
              <w:t>Fine to support</w:t>
            </w:r>
          </w:p>
        </w:tc>
      </w:tr>
      <w:tr w:rsidR="005B1CF6" w:rsidRPr="004821C7" w14:paraId="2EE0AB31" w14:textId="77777777">
        <w:trPr>
          <w:trHeight w:val="342"/>
          <w:jc w:val="center"/>
        </w:trPr>
        <w:tc>
          <w:tcPr>
            <w:tcW w:w="1926" w:type="dxa"/>
          </w:tcPr>
          <w:p w14:paraId="5320377B" w14:textId="1F578F3A" w:rsidR="005B1CF6" w:rsidRDefault="005B1CF6" w:rsidP="005B1CF6">
            <w:pPr>
              <w:rPr>
                <w:szCs w:val="20"/>
              </w:rPr>
            </w:pPr>
            <w:r>
              <w:rPr>
                <w:rFonts w:ascii="Times New Roman" w:hAnsi="Times New Roman" w:cs="Times New Roman"/>
                <w:szCs w:val="20"/>
              </w:rPr>
              <w:t>Nokia</w:t>
            </w:r>
          </w:p>
        </w:tc>
        <w:tc>
          <w:tcPr>
            <w:tcW w:w="6472" w:type="dxa"/>
          </w:tcPr>
          <w:p w14:paraId="15FD3B82" w14:textId="7D1E77E9" w:rsidR="005B1CF6" w:rsidRPr="004821C7" w:rsidRDefault="005B1CF6" w:rsidP="005B1CF6">
            <w:pPr>
              <w:rPr>
                <w:szCs w:val="20"/>
              </w:rPr>
            </w:pPr>
            <w:r w:rsidRPr="004821C7">
              <w:rPr>
                <w:rFonts w:ascii="Times New Roman" w:hAnsi="Times New Roman" w:cs="Times New Roman"/>
                <w:szCs w:val="20"/>
              </w:rPr>
              <w:t xml:space="preserve">Generally supportive of intention, but the motivation of </w:t>
            </w:r>
            <w:proofErr w:type="spellStart"/>
            <w:r w:rsidRPr="004821C7">
              <w:rPr>
                <w:rFonts w:ascii="Times New Roman" w:hAnsi="Times New Roman" w:cs="Times New Roman"/>
                <w:szCs w:val="20"/>
              </w:rPr>
              <w:t>Z_max</w:t>
            </w:r>
            <w:proofErr w:type="spellEnd"/>
            <w:r w:rsidRPr="004821C7">
              <w:rPr>
                <w:rFonts w:ascii="Times New Roman" w:hAnsi="Times New Roman" w:cs="Times New Roman"/>
                <w:szCs w:val="20"/>
              </w:rPr>
              <w:t>=128 is unclear.</w:t>
            </w:r>
          </w:p>
        </w:tc>
      </w:tr>
      <w:tr w:rsidR="006C35D5" w14:paraId="13DA2442" w14:textId="77777777">
        <w:trPr>
          <w:trHeight w:val="342"/>
          <w:jc w:val="center"/>
        </w:trPr>
        <w:tc>
          <w:tcPr>
            <w:tcW w:w="1926" w:type="dxa"/>
          </w:tcPr>
          <w:p w14:paraId="6E6F02F8" w14:textId="2A82FD5A" w:rsidR="006C35D5" w:rsidRDefault="006C35D5" w:rsidP="006C35D5">
            <w:pPr>
              <w:rPr>
                <w:rFonts w:ascii="Times New Roman" w:hAnsi="Times New Roman" w:cs="Times New Roman"/>
                <w:szCs w:val="20"/>
              </w:rPr>
            </w:pPr>
            <w:r>
              <w:rPr>
                <w:rFonts w:ascii="Times New Roman" w:hAnsi="Times New Roman" w:cs="Times New Roman"/>
                <w:szCs w:val="20"/>
              </w:rPr>
              <w:t>IITK</w:t>
            </w:r>
          </w:p>
        </w:tc>
        <w:tc>
          <w:tcPr>
            <w:tcW w:w="6472" w:type="dxa"/>
          </w:tcPr>
          <w:p w14:paraId="7E3E2A07" w14:textId="77777777" w:rsidR="006C35D5" w:rsidRPr="004821C7" w:rsidRDefault="006C35D5" w:rsidP="006C35D5">
            <w:pPr>
              <w:rPr>
                <w:rFonts w:ascii="Times New Roman" w:hAnsi="Times New Roman" w:cs="Times New Roman"/>
                <w:szCs w:val="20"/>
              </w:rPr>
            </w:pPr>
            <w:r w:rsidRPr="004821C7">
              <w:rPr>
                <w:rFonts w:ascii="Times New Roman" w:hAnsi="Times New Roman" w:cs="Times New Roman"/>
                <w:szCs w:val="20"/>
              </w:rPr>
              <w:t>We agree with Intel that Option-1 is more aligned with RRC configuration for periodic indication. Different periodicity can be configured for each of the y resource sets in Option-1, and MAC-CE can select one of the y resource sets.</w:t>
            </w:r>
          </w:p>
          <w:p w14:paraId="33D1D4B6" w14:textId="31DF418F" w:rsidR="006C35D5" w:rsidRDefault="006C35D5" w:rsidP="006C35D5">
            <w:pPr>
              <w:rPr>
                <w:rFonts w:ascii="Times New Roman" w:hAnsi="Times New Roman" w:cs="Times New Roman"/>
                <w:szCs w:val="20"/>
              </w:rPr>
            </w:pPr>
            <w:r w:rsidRPr="006009BD">
              <w:rPr>
                <w:rFonts w:ascii="Times New Roman" w:hAnsi="Times New Roman" w:cs="Times New Roman"/>
                <w:b/>
                <w:bCs/>
                <w:szCs w:val="20"/>
              </w:rPr>
              <w:t>We support Option-1</w:t>
            </w:r>
            <w:r>
              <w:rPr>
                <w:rFonts w:ascii="Times New Roman" w:hAnsi="Times New Roman" w:cs="Times New Roman"/>
                <w:b/>
                <w:bCs/>
                <w:szCs w:val="20"/>
              </w:rPr>
              <w:t>.</w:t>
            </w:r>
            <w:r w:rsidRPr="006009BD">
              <w:rPr>
                <w:rFonts w:ascii="Times New Roman" w:hAnsi="Times New Roman" w:cs="Times New Roman"/>
                <w:b/>
                <w:bCs/>
                <w:szCs w:val="20"/>
              </w:rPr>
              <w:t xml:space="preserve"> </w:t>
            </w:r>
          </w:p>
        </w:tc>
      </w:tr>
      <w:tr w:rsidR="005D3E8D" w:rsidRPr="004821C7" w14:paraId="293E97DF" w14:textId="77777777">
        <w:trPr>
          <w:trHeight w:val="342"/>
          <w:jc w:val="center"/>
        </w:trPr>
        <w:tc>
          <w:tcPr>
            <w:tcW w:w="1926" w:type="dxa"/>
          </w:tcPr>
          <w:p w14:paraId="6F1ACEF9" w14:textId="6FDA0D28"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6472" w:type="dxa"/>
          </w:tcPr>
          <w:p w14:paraId="1B37AD2C" w14:textId="77777777"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 xml:space="preserve">We support Option 1. </w:t>
            </w:r>
          </w:p>
          <w:p w14:paraId="72831160" w14:textId="41FB2B5B"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Also, we share a different view with FL. The option 1 is more aligned with periodic indication. In option 1, the RRC configures Y resource sets, where each resource set has an associated periodicity, which is similar to periodic configuration. Only difference here is activation/deactivation of set using MAC-CE</w:t>
            </w:r>
          </w:p>
        </w:tc>
      </w:tr>
      <w:tr w:rsidR="000805ED" w:rsidRPr="004821C7" w14:paraId="107240A4" w14:textId="77777777">
        <w:trPr>
          <w:trHeight w:val="342"/>
          <w:jc w:val="center"/>
        </w:trPr>
        <w:tc>
          <w:tcPr>
            <w:tcW w:w="1926" w:type="dxa"/>
          </w:tcPr>
          <w:p w14:paraId="7CAC258B" w14:textId="2FAB679C" w:rsidR="000805ED" w:rsidRDefault="000805ED" w:rsidP="005D3E8D">
            <w:pPr>
              <w:rPr>
                <w:rFonts w:ascii="Times New Roman" w:hAnsi="Times New Roman" w:cs="Times New Roman"/>
                <w:szCs w:val="20"/>
              </w:rPr>
            </w:pPr>
            <w:r>
              <w:rPr>
                <w:rFonts w:ascii="Times New Roman" w:hAnsi="Times New Roman" w:cs="Times New Roman"/>
                <w:szCs w:val="20"/>
              </w:rPr>
              <w:t>Lenovo</w:t>
            </w:r>
          </w:p>
        </w:tc>
        <w:tc>
          <w:tcPr>
            <w:tcW w:w="6472" w:type="dxa"/>
          </w:tcPr>
          <w:p w14:paraId="73293F67" w14:textId="274A6FE2" w:rsidR="000805ED" w:rsidRPr="004821C7" w:rsidRDefault="00E7670B" w:rsidP="005D3E8D">
            <w:pPr>
              <w:rPr>
                <w:rFonts w:ascii="Times New Roman" w:hAnsi="Times New Roman" w:cs="Times New Roman"/>
                <w:szCs w:val="20"/>
              </w:rPr>
            </w:pPr>
            <w:r>
              <w:rPr>
                <w:rFonts w:ascii="Times New Roman" w:hAnsi="Times New Roman" w:cs="Times New Roman"/>
                <w:szCs w:val="20"/>
              </w:rPr>
              <w:t>We are fine with option 2</w:t>
            </w:r>
          </w:p>
        </w:tc>
      </w:tr>
      <w:tr w:rsidR="00B57B5A" w:rsidRPr="004821C7" w14:paraId="3093D0F9" w14:textId="77777777">
        <w:trPr>
          <w:trHeight w:val="342"/>
          <w:jc w:val="center"/>
        </w:trPr>
        <w:tc>
          <w:tcPr>
            <w:tcW w:w="1926" w:type="dxa"/>
          </w:tcPr>
          <w:p w14:paraId="3F80165A" w14:textId="7BF0424C" w:rsidR="00B57B5A" w:rsidRDefault="00B57B5A" w:rsidP="005D3E8D">
            <w:pPr>
              <w:rPr>
                <w:rFonts w:ascii="Times New Roman" w:hAnsi="Times New Roman" w:cs="Times New Roman"/>
                <w:szCs w:val="20"/>
              </w:rPr>
            </w:pPr>
            <w:r>
              <w:rPr>
                <w:rFonts w:ascii="Times New Roman" w:hAnsi="Times New Roman" w:cs="Times New Roman"/>
                <w:szCs w:val="20"/>
              </w:rPr>
              <w:t>Sharp</w:t>
            </w:r>
          </w:p>
        </w:tc>
        <w:tc>
          <w:tcPr>
            <w:tcW w:w="6472" w:type="dxa"/>
          </w:tcPr>
          <w:p w14:paraId="2FE64939" w14:textId="4334AF29" w:rsidR="00B57B5A" w:rsidRDefault="00B57B5A" w:rsidP="005D3E8D">
            <w:pPr>
              <w:rPr>
                <w:rFonts w:ascii="Times New Roman" w:hAnsi="Times New Roman" w:cs="Times New Roman"/>
                <w:szCs w:val="20"/>
              </w:rPr>
            </w:pPr>
            <w:r>
              <w:rPr>
                <w:rFonts w:ascii="Times New Roman" w:hAnsi="Times New Roman" w:cs="Times New Roman"/>
                <w:szCs w:val="20"/>
              </w:rPr>
              <w:t>We slightly prefer option-1.</w:t>
            </w:r>
          </w:p>
        </w:tc>
      </w:tr>
      <w:tr w:rsidR="009F4929" w:rsidRPr="004821C7" w14:paraId="130AC204" w14:textId="77777777">
        <w:trPr>
          <w:trHeight w:val="342"/>
          <w:jc w:val="center"/>
        </w:trPr>
        <w:tc>
          <w:tcPr>
            <w:tcW w:w="1926" w:type="dxa"/>
          </w:tcPr>
          <w:p w14:paraId="0A0C43ED" w14:textId="54AB53AA"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4BB592F3"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hint="eastAsia"/>
                <w:szCs w:val="20"/>
              </w:rPr>
              <w:t>We do not support the proposal.</w:t>
            </w:r>
          </w:p>
          <w:p w14:paraId="0FD3473A"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szCs w:val="20"/>
              </w:rPr>
              <w:t>Our view regarding the semi-persistent beam indication is based on two principle; reusing RRC configuration and support full flexibility.</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Since the RRC configuration share periodicity and reference SCS, we think more flexibility should be provided. We suggest following modification for option 2.</w:t>
            </w:r>
          </w:p>
          <w:p w14:paraId="37603278" w14:textId="77777777" w:rsidR="009F4929" w:rsidRDefault="009F4929" w:rsidP="009F4929">
            <w:pPr>
              <w:pStyle w:val="afc"/>
              <w:numPr>
                <w:ilvl w:val="0"/>
                <w:numId w:val="16"/>
              </w:numPr>
              <w:ind w:firstLine="420"/>
            </w:pPr>
            <w:r w:rsidRPr="00D02A2D">
              <w:rPr>
                <w:color w:val="FF0000"/>
              </w:rPr>
              <w:t xml:space="preserve">Modified </w:t>
            </w:r>
            <w:r>
              <w:rPr>
                <w:rFonts w:hint="eastAsia"/>
              </w:rPr>
              <w:t>O</w:t>
            </w:r>
            <w:r>
              <w:t xml:space="preserve">ption 2: RRC configures </w:t>
            </w:r>
            <w:r w:rsidRPr="00D02A2D">
              <w:rPr>
                <w:strike/>
                <w:color w:val="FF0000"/>
              </w:rPr>
              <w:t>a single</w:t>
            </w:r>
            <w:r>
              <w:t xml:space="preserve"> </w:t>
            </w:r>
            <w:r w:rsidRPr="00D02A2D">
              <w:rPr>
                <w:color w:val="FF0000"/>
              </w:rPr>
              <w:t>multiple</w:t>
            </w:r>
            <w:r>
              <w:t xml:space="preserve"> semi-persistent forwarding resource set</w:t>
            </w:r>
            <w:r w:rsidRPr="00D02A2D">
              <w:rPr>
                <w:color w:val="FF0000"/>
              </w:rPr>
              <w:t>s, each forwarding resource set</w:t>
            </w:r>
            <w:r>
              <w:t xml:space="preserve"> defined by </w:t>
            </w:r>
            <m:oMath>
              <m:r>
                <m:rPr>
                  <m:sty m:val="p"/>
                </m:rPr>
                <w:rPr>
                  <w:rFonts w:ascii="Cambria Math" w:hAnsi="Cambria Math"/>
                </w:rPr>
                <m:t xml:space="preserve">P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r>
                    <m:rPr>
                      <m:sty m:val="p"/>
                    </m:rPr>
                    <w:rPr>
                      <w:rFonts w:ascii="Cambria Math" w:hAnsi="Cambria Math"/>
                    </w:rPr>
                    <m:t>P</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e>
              </m:d>
            </m:oMath>
            <w:r>
              <w:t xml:space="preserve"> </w:t>
            </w:r>
            <w:proofErr w:type="gramStart"/>
            <w:r>
              <w:t>forwarding</w:t>
            </w:r>
            <w:proofErr w:type="gramEnd"/>
            <w:r>
              <w:t xml:space="preserve"> resources, and each forwarding resource is defined by {beam, time resource}. MAC-CE is used to select </w:t>
            </w:r>
            <m:oMath>
              <m:r>
                <m:rPr>
                  <m:sty m:val="p"/>
                </m:rPr>
                <w:rPr>
                  <w:rFonts w:ascii="Cambria Math" w:hAnsi="Cambria Math"/>
                </w:rPr>
                <m:t>Z</m:t>
              </m:r>
            </m:oMath>
            <w:r>
              <w:rPr>
                <w:rFonts w:hint="eastAsia"/>
              </w:rPr>
              <w:t xml:space="preserve"> </w:t>
            </w:r>
            <w:r>
              <w:t xml:space="preserve">out of the </w:t>
            </w:r>
            <m:oMath>
              <m:r>
                <m:rPr>
                  <m:sty m:val="p"/>
                </m:rPr>
                <w:rPr>
                  <w:rFonts w:ascii="Cambria Math" w:hAnsi="Cambria Math"/>
                </w:rPr>
                <m:t>P</m:t>
              </m:r>
            </m:oMath>
            <w:r>
              <w:t xml:space="preserve"> forwarding resources configured by RRC. </w:t>
            </w:r>
          </w:p>
          <w:p w14:paraId="13969625" w14:textId="77777777" w:rsidR="009F4929" w:rsidRDefault="009F4929" w:rsidP="009F4929">
            <w:pPr>
              <w:rPr>
                <w:rFonts w:ascii="Times New Roman" w:hAnsi="Times New Roman" w:cs="Times New Roman"/>
                <w:szCs w:val="20"/>
              </w:rPr>
            </w:pPr>
          </w:p>
        </w:tc>
      </w:tr>
    </w:tbl>
    <w:p w14:paraId="73E08DBA" w14:textId="77777777" w:rsidR="005637BE" w:rsidRPr="004821C7" w:rsidRDefault="00F5042E">
      <w:pPr>
        <w:pStyle w:val="3"/>
        <w:keepLines w:val="0"/>
        <w:numPr>
          <w:ilvl w:val="255"/>
          <w:numId w:val="0"/>
        </w:numPr>
        <w:tabs>
          <w:tab w:val="left" w:pos="720"/>
        </w:tabs>
        <w:spacing w:before="240" w:after="60" w:line="240" w:lineRule="auto"/>
        <w:rPr>
          <w:rFonts w:eastAsiaTheme="minorEastAsia"/>
          <w:b/>
        </w:rPr>
      </w:pPr>
      <w:r w:rsidRPr="004821C7">
        <w:rPr>
          <w:rFonts w:eastAsiaTheme="minorEastAsia" w:hint="eastAsia"/>
          <w:b/>
        </w:rPr>
        <w:t>1.1.3</w:t>
      </w:r>
      <w:r w:rsidRPr="004821C7">
        <w:rPr>
          <w:rFonts w:eastAsiaTheme="minorEastAsia"/>
          <w:b/>
        </w:rPr>
        <w:t>. Prioritization</w:t>
      </w:r>
      <w:r w:rsidRPr="004821C7">
        <w:rPr>
          <w:rFonts w:eastAsiaTheme="minorEastAsia" w:hint="eastAsia"/>
          <w:b/>
        </w:rPr>
        <w:t xml:space="preserve"> rule over beam indication</w:t>
      </w:r>
    </w:p>
    <w:p w14:paraId="73E08DBB" w14:textId="77777777" w:rsidR="005637BE" w:rsidRPr="004821C7" w:rsidRDefault="00F5042E">
      <w:pPr>
        <w:rPr>
          <w:szCs w:val="20"/>
        </w:rPr>
      </w:pPr>
      <w:r w:rsidRPr="004821C7">
        <w:rPr>
          <w:rFonts w:hint="eastAsia"/>
          <w:szCs w:val="20"/>
        </w:rPr>
        <w:t>Since multiple beam indications may exist for same or different types, it should be discussed how to handle the potential collision, the following alternatives are summarized based on the inputs.</w:t>
      </w:r>
    </w:p>
    <w:p w14:paraId="73E08DBC" w14:textId="77777777" w:rsidR="005637BE" w:rsidRPr="004821C7" w:rsidRDefault="00F5042E">
      <w:pPr>
        <w:pStyle w:val="afc"/>
        <w:numPr>
          <w:ilvl w:val="0"/>
          <w:numId w:val="16"/>
        </w:numPr>
        <w:ind w:firstLine="420"/>
      </w:pPr>
      <w:r w:rsidRPr="004821C7">
        <w:rPr>
          <w:rFonts w:hint="eastAsia"/>
        </w:rPr>
        <w:t xml:space="preserve">Option </w:t>
      </w:r>
      <w:r w:rsidRPr="004821C7">
        <w:t>1: No conflict is expected on the beam indication among indication, e.g., same &amp; different types.</w:t>
      </w:r>
    </w:p>
    <w:p w14:paraId="73E08DBD" w14:textId="77777777" w:rsidR="005637BE" w:rsidRDefault="00F5042E">
      <w:pPr>
        <w:pStyle w:val="afc"/>
        <w:ind w:left="420" w:firstLineChars="0" w:firstLine="0"/>
      </w:pPr>
      <w:r>
        <w:t>[ZTE,</w:t>
      </w:r>
      <w:r>
        <w:rPr>
          <w:rFonts w:hint="eastAsia"/>
        </w:rPr>
        <w:t xml:space="preserve"> </w:t>
      </w:r>
      <w:r>
        <w:t xml:space="preserve">Sony] </w:t>
      </w:r>
    </w:p>
    <w:p w14:paraId="73E08DBE" w14:textId="77777777" w:rsidR="005637BE" w:rsidRPr="004821C7" w:rsidRDefault="00F5042E">
      <w:pPr>
        <w:pStyle w:val="afc"/>
        <w:numPr>
          <w:ilvl w:val="0"/>
          <w:numId w:val="16"/>
        </w:numPr>
        <w:ind w:firstLine="420"/>
      </w:pPr>
      <w:r w:rsidRPr="004821C7">
        <w:rPr>
          <w:rFonts w:hint="eastAsia"/>
        </w:rPr>
        <w:t xml:space="preserve">Option </w:t>
      </w:r>
      <w:r w:rsidRPr="004821C7">
        <w:t>2: If there is conflict among beam indication from different type of indication, the order of priority is defined as: Aperiodic beam indication &gt; semi-persistent beam indication &gt; periodic beam indication.</w:t>
      </w:r>
    </w:p>
    <w:p w14:paraId="73E08DBF" w14:textId="77777777" w:rsidR="005637BE" w:rsidRDefault="00F5042E">
      <w:pPr>
        <w:pStyle w:val="afc"/>
        <w:ind w:left="420" w:firstLineChars="0" w:firstLine="0"/>
        <w:rPr>
          <w:lang w:val="sv-SE"/>
        </w:rPr>
      </w:pPr>
      <w:r>
        <w:rPr>
          <w:lang w:val="sv-SE"/>
        </w:rPr>
        <w:lastRenderedPageBreak/>
        <w:t>[</w:t>
      </w:r>
      <w:r>
        <w:rPr>
          <w:rFonts w:hint="eastAsia"/>
          <w:lang w:val="sv-SE"/>
        </w:rPr>
        <w:t>ZTE, vivo, CMCC, Samsung, Spreadtrum, CATT, Intel, LGE, MTK</w:t>
      </w:r>
      <w:r>
        <w:rPr>
          <w:lang w:val="sv-SE"/>
        </w:rPr>
        <w:t xml:space="preserve">] </w:t>
      </w:r>
    </w:p>
    <w:p w14:paraId="73E08DC0" w14:textId="77777777" w:rsidR="005637BE" w:rsidRPr="004821C7" w:rsidRDefault="00F5042E">
      <w:pPr>
        <w:pStyle w:val="afc"/>
        <w:numPr>
          <w:ilvl w:val="0"/>
          <w:numId w:val="16"/>
        </w:numPr>
        <w:ind w:firstLine="420"/>
      </w:pPr>
      <w:r w:rsidRPr="004821C7">
        <w:rPr>
          <w:rFonts w:hint="eastAsia"/>
        </w:rPr>
        <w:t>Option 3</w:t>
      </w:r>
      <w:r w:rsidRPr="004821C7">
        <w:t xml:space="preserve">: If there is conflict among beam indication from different type of indication, the order of priority is defined as: Periodic beam indication </w:t>
      </w:r>
      <w:r w:rsidRPr="004821C7">
        <w:rPr>
          <w:rFonts w:hint="eastAsia"/>
        </w:rPr>
        <w:t xml:space="preserve">&gt; </w:t>
      </w:r>
      <w:r w:rsidRPr="004821C7">
        <w:t>aperiodic beam indication</w:t>
      </w:r>
      <w:r w:rsidRPr="004821C7">
        <w:rPr>
          <w:rFonts w:hint="eastAsia"/>
        </w:rPr>
        <w:t xml:space="preserve"> </w:t>
      </w:r>
      <w:r w:rsidRPr="004821C7">
        <w:t>&gt; semi-persistent beam indication</w:t>
      </w:r>
    </w:p>
    <w:p w14:paraId="73E08DC1" w14:textId="77777777" w:rsidR="005637BE" w:rsidRDefault="00F5042E">
      <w:pPr>
        <w:pStyle w:val="afc"/>
        <w:ind w:left="420" w:firstLineChars="0" w:firstLine="0"/>
      </w:pPr>
      <w:r>
        <w:t>[</w:t>
      </w:r>
      <w:r>
        <w:rPr>
          <w:rFonts w:hint="eastAsia"/>
        </w:rPr>
        <w:t>Huawei</w:t>
      </w:r>
      <w:r>
        <w:t xml:space="preserve">] </w:t>
      </w:r>
    </w:p>
    <w:p w14:paraId="73E08DC2" w14:textId="77777777" w:rsidR="005637BE" w:rsidRPr="004821C7" w:rsidRDefault="00F5042E">
      <w:pPr>
        <w:pStyle w:val="afc"/>
        <w:numPr>
          <w:ilvl w:val="0"/>
          <w:numId w:val="16"/>
        </w:numPr>
        <w:ind w:firstLine="420"/>
      </w:pPr>
      <w:r w:rsidRPr="004821C7">
        <w:rPr>
          <w:rFonts w:hint="eastAsia"/>
        </w:rPr>
        <w:t>Option 4</w:t>
      </w:r>
      <w:r w:rsidRPr="004821C7">
        <w:t xml:space="preserve">: </w:t>
      </w:r>
      <w:r w:rsidRPr="004821C7">
        <w:rPr>
          <w:rFonts w:hint="eastAsia"/>
        </w:rPr>
        <w:t>Priority flag is included in beam indication</w:t>
      </w:r>
    </w:p>
    <w:p w14:paraId="73E08DC3" w14:textId="77777777" w:rsidR="005637BE" w:rsidRPr="004821C7" w:rsidRDefault="00F5042E">
      <w:pPr>
        <w:pStyle w:val="afc"/>
        <w:ind w:left="420" w:firstLineChars="0" w:firstLine="0"/>
      </w:pPr>
      <w:r w:rsidRPr="004821C7">
        <w:t>[</w:t>
      </w:r>
      <w:r w:rsidRPr="004821C7">
        <w:rPr>
          <w:rFonts w:hint="eastAsia"/>
        </w:rPr>
        <w:t xml:space="preserve">Ericsson, vivo, Samsung, Panasonic, Xiaomi, Fujitsu, Lenovo, </w:t>
      </w:r>
      <w:r w:rsidRPr="004821C7">
        <w:t xml:space="preserve">CEWiT] </w:t>
      </w:r>
    </w:p>
    <w:p w14:paraId="73E08DC4" w14:textId="77777777" w:rsidR="005637BE" w:rsidRPr="004821C7" w:rsidRDefault="00F5042E">
      <w:pPr>
        <w:pStyle w:val="afc"/>
        <w:ind w:firstLineChars="0" w:firstLine="0"/>
      </w:pPr>
      <w:r w:rsidRPr="004821C7">
        <w:rPr>
          <w:rFonts w:hint="eastAsia"/>
        </w:rPr>
        <w:t>In addition, companies have also discussed the priority rule for multiple beam indications with same type, [Intel, ZTE] think that an NCR is not expected to receive multiple indications with same type with different beams indicated for a given time resource. For periodic beam indications, [CMCC, LGE] highlight that multiple periodic indications through RRC signaling should not conflict between each other. For aperiodic indications, [Fujitsu] thinks that the NCR does not expect any two DCIs indicating different beams for overlapped time resources, while [Ericsson, Samsung] propose that the later beam indication overrides the earlier beam indication.</w:t>
      </w:r>
    </w:p>
    <w:p w14:paraId="73E08DC5" w14:textId="77777777" w:rsidR="005637BE" w:rsidRPr="004821C7" w:rsidRDefault="00F5042E">
      <w:pPr>
        <w:snapToGrid w:val="0"/>
        <w:spacing w:beforeLines="50" w:before="120" w:afterLines="50" w:after="120"/>
        <w:rPr>
          <w:szCs w:val="20"/>
        </w:rPr>
      </w:pPr>
      <w:r w:rsidRPr="004821C7">
        <w:rPr>
          <w:szCs w:val="20"/>
        </w:rPr>
        <w:t xml:space="preserve">Based on inputs, </w:t>
      </w:r>
      <w:r w:rsidRPr="004821C7">
        <w:rPr>
          <w:rFonts w:hint="eastAsia"/>
          <w:szCs w:val="20"/>
        </w:rPr>
        <w:t>Option 2 and Option 4 have similar companies</w:t>
      </w:r>
      <w:r w:rsidRPr="004821C7">
        <w:rPr>
          <w:szCs w:val="20"/>
        </w:rPr>
        <w:t>’</w:t>
      </w:r>
      <w:r w:rsidRPr="004821C7">
        <w:rPr>
          <w:rFonts w:hint="eastAsia"/>
          <w:szCs w:val="20"/>
        </w:rPr>
        <w:t xml:space="preserve"> support, </w:t>
      </w:r>
      <w:r w:rsidRPr="004821C7">
        <w:rPr>
          <w:szCs w:val="20"/>
        </w:rPr>
        <w:t xml:space="preserve">from FL’s perspective, </w:t>
      </w:r>
      <w:r w:rsidRPr="004821C7">
        <w:rPr>
          <w:rFonts w:hint="eastAsia"/>
          <w:szCs w:val="20"/>
        </w:rPr>
        <w:t xml:space="preserve">Option 2 is more like legacy mechanism, </w:t>
      </w:r>
      <w:r w:rsidRPr="004821C7">
        <w:rPr>
          <w:szCs w:val="20"/>
        </w:rPr>
        <w:t>and in</w:t>
      </w:r>
      <w:r w:rsidRPr="004821C7">
        <w:rPr>
          <w:rFonts w:hint="eastAsia"/>
          <w:szCs w:val="20"/>
        </w:rPr>
        <w:t xml:space="preserve"> addition, the conflict between multiple beam indications with same type should </w:t>
      </w:r>
      <w:r w:rsidRPr="004821C7">
        <w:rPr>
          <w:szCs w:val="20"/>
        </w:rPr>
        <w:t>be avoided</w:t>
      </w:r>
      <w:r w:rsidRPr="004821C7">
        <w:rPr>
          <w:rFonts w:hint="eastAsia"/>
          <w:szCs w:val="20"/>
        </w:rPr>
        <w:t>.</w:t>
      </w:r>
    </w:p>
    <w:p w14:paraId="73E08DC6" w14:textId="77777777" w:rsidR="005637BE" w:rsidRPr="004821C7" w:rsidRDefault="00F5042E">
      <w:pPr>
        <w:snapToGrid w:val="0"/>
        <w:spacing w:beforeLines="50" w:before="120" w:afterLines="50" w:after="120"/>
        <w:rPr>
          <w:szCs w:val="20"/>
        </w:rPr>
      </w:pPr>
      <w:r w:rsidRPr="004821C7">
        <w:rPr>
          <w:szCs w:val="20"/>
        </w:rPr>
        <w:t>Then, the following is proposed:</w:t>
      </w:r>
    </w:p>
    <w:p w14:paraId="73E08DC7" w14:textId="77777777" w:rsidR="005637BE" w:rsidRPr="004821C7" w:rsidRDefault="00F5042E">
      <w:pPr>
        <w:rPr>
          <w:i/>
          <w:szCs w:val="20"/>
          <w:highlight w:val="yellow"/>
        </w:rPr>
      </w:pPr>
      <w:r w:rsidRPr="004821C7">
        <w:rPr>
          <w:b/>
          <w:bCs/>
          <w:i/>
          <w:iCs/>
          <w:szCs w:val="20"/>
          <w:highlight w:val="yellow"/>
        </w:rPr>
        <w:t xml:space="preserve">Proposal 1-1-3: </w:t>
      </w:r>
      <w:r w:rsidRPr="004821C7">
        <w:rPr>
          <w:bCs/>
          <w:i/>
          <w:iCs/>
          <w:szCs w:val="20"/>
          <w:highlight w:val="yellow"/>
        </w:rPr>
        <w:t>If there is conflict among beam indication from different type of indication, the order of priority is defined as: Aperiodic beam indication &gt; semi-persistent beam indication &gt; periodic beam indication.</w:t>
      </w:r>
    </w:p>
    <w:p w14:paraId="73E08DC8" w14:textId="77777777" w:rsidR="005637BE" w:rsidRPr="004821C7" w:rsidRDefault="00F5042E">
      <w:pPr>
        <w:pStyle w:val="afc"/>
        <w:numPr>
          <w:ilvl w:val="0"/>
          <w:numId w:val="16"/>
        </w:numPr>
        <w:ind w:firstLine="420"/>
        <w:rPr>
          <w:i/>
          <w:highlight w:val="yellow"/>
        </w:rPr>
      </w:pPr>
      <w:r w:rsidRPr="004821C7">
        <w:rPr>
          <w:i/>
          <w:iCs/>
          <w:highlight w:val="yellow"/>
        </w:rPr>
        <w:t>No conflict is expected on the beam indication among indication</w:t>
      </w:r>
      <w:r w:rsidRPr="004821C7">
        <w:rPr>
          <w:i/>
          <w:highlight w:val="yellow"/>
        </w:rPr>
        <w:t>s with the same type.</w:t>
      </w:r>
    </w:p>
    <w:p w14:paraId="73E08DC9"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472"/>
      </w:tblGrid>
      <w:tr w:rsidR="005637BE" w14:paraId="73E08DCC" w14:textId="77777777">
        <w:trPr>
          <w:trHeight w:val="335"/>
          <w:jc w:val="center"/>
        </w:trPr>
        <w:tc>
          <w:tcPr>
            <w:tcW w:w="1926" w:type="dxa"/>
          </w:tcPr>
          <w:p w14:paraId="73E08DCA" w14:textId="77777777" w:rsidR="005637BE" w:rsidRDefault="00F5042E">
            <w:pPr>
              <w:jc w:val="center"/>
              <w:rPr>
                <w:szCs w:val="20"/>
              </w:rPr>
            </w:pPr>
            <w:r>
              <w:rPr>
                <w:szCs w:val="20"/>
              </w:rPr>
              <w:t>Companies</w:t>
            </w:r>
          </w:p>
        </w:tc>
        <w:tc>
          <w:tcPr>
            <w:tcW w:w="6472" w:type="dxa"/>
          </w:tcPr>
          <w:p w14:paraId="73E08DCB" w14:textId="77777777" w:rsidR="005637BE" w:rsidRDefault="00F5042E">
            <w:pPr>
              <w:jc w:val="center"/>
              <w:rPr>
                <w:szCs w:val="20"/>
              </w:rPr>
            </w:pPr>
            <w:r>
              <w:rPr>
                <w:szCs w:val="20"/>
              </w:rPr>
              <w:t>Comments and Views</w:t>
            </w:r>
          </w:p>
        </w:tc>
      </w:tr>
      <w:tr w:rsidR="005637BE" w:rsidRPr="004821C7" w14:paraId="73E08DD3" w14:textId="77777777">
        <w:trPr>
          <w:trHeight w:val="342"/>
          <w:jc w:val="center"/>
        </w:trPr>
        <w:tc>
          <w:tcPr>
            <w:tcW w:w="1926" w:type="dxa"/>
          </w:tcPr>
          <w:p w14:paraId="73E08DCD" w14:textId="77777777" w:rsidR="005637BE" w:rsidRDefault="00F5042E">
            <w:pPr>
              <w:rPr>
                <w:szCs w:val="20"/>
              </w:rPr>
            </w:pPr>
            <w:r>
              <w:rPr>
                <w:szCs w:val="20"/>
              </w:rPr>
              <w:t>Ericsson</w:t>
            </w:r>
          </w:p>
        </w:tc>
        <w:tc>
          <w:tcPr>
            <w:tcW w:w="6472" w:type="dxa"/>
          </w:tcPr>
          <w:p w14:paraId="73E08DCE" w14:textId="77777777" w:rsidR="005637BE" w:rsidRPr="004821C7" w:rsidRDefault="00F5042E">
            <w:pPr>
              <w:rPr>
                <w:b/>
                <w:bCs/>
                <w:szCs w:val="20"/>
              </w:rPr>
            </w:pPr>
            <w:r w:rsidRPr="004821C7">
              <w:rPr>
                <w:b/>
                <w:bCs/>
                <w:szCs w:val="20"/>
              </w:rPr>
              <w:t>Do not support.</w:t>
            </w:r>
          </w:p>
          <w:p w14:paraId="73E08DCF" w14:textId="77777777" w:rsidR="005637BE" w:rsidRPr="004821C7" w:rsidRDefault="00F5042E">
            <w:pPr>
              <w:rPr>
                <w:szCs w:val="20"/>
              </w:rPr>
            </w:pPr>
            <w:r w:rsidRPr="004821C7">
              <w:rPr>
                <w:szCs w:val="20"/>
              </w:rPr>
              <w:t>A concrete example to illustrate why this is undesirable is cell-common signals that would presumably be of the lowest priority according to the FL’s proposal but per RAN1 common understanding and typical handling of such signals should be the highest priority. By allocating a lower priority to a high priority signal, substantially more complex time resource tables will need to be configured, increasing the risk for errors. On the other hand, providing the highest priority to all periodic beam indications is also not desirable, cf. e.g., CSI-RS signals. Hence, prioritization within periodic configurations is needed!</w:t>
            </w:r>
          </w:p>
          <w:p w14:paraId="73E08DD0" w14:textId="77777777" w:rsidR="005637BE" w:rsidRPr="004821C7" w:rsidRDefault="00F5042E">
            <w:pPr>
              <w:rPr>
                <w:szCs w:val="20"/>
              </w:rPr>
            </w:pPr>
            <w:r w:rsidRPr="004821C7">
              <w:rPr>
                <w:szCs w:val="20"/>
              </w:rPr>
              <w:t>Is it the position of supporting companies that cell-common signals need not to be prioritized?</w:t>
            </w:r>
          </w:p>
          <w:p w14:paraId="73E08DD1" w14:textId="77777777" w:rsidR="005637BE" w:rsidRPr="004821C7" w:rsidRDefault="00F5042E">
            <w:pPr>
              <w:rPr>
                <w:szCs w:val="20"/>
              </w:rPr>
            </w:pPr>
            <w:r w:rsidRPr="004821C7">
              <w:rPr>
                <w:szCs w:val="20"/>
              </w:rPr>
              <w:t>Additionally, we think a proposal such as the one in our contribution (but unfortunately not included in the FL summary) would be helpful:</w:t>
            </w:r>
          </w:p>
          <w:p w14:paraId="73E08DD2" w14:textId="77777777" w:rsidR="005637BE" w:rsidRPr="004821C7" w:rsidRDefault="00F5042E">
            <w:pPr>
              <w:rPr>
                <w:b/>
                <w:bCs/>
                <w:szCs w:val="20"/>
              </w:rPr>
            </w:pPr>
            <w:r w:rsidRPr="004821C7">
              <w:rPr>
                <w:b/>
                <w:bCs/>
                <w:szCs w:val="20"/>
              </w:rPr>
              <w:t>Proposal: If an NCR receives dynamic beam indication for the same time resource by more than one DCI, the later beam indication overrides the earlier beam indication for that time resource.</w:t>
            </w:r>
          </w:p>
        </w:tc>
      </w:tr>
      <w:tr w:rsidR="005637BE" w:rsidRPr="004821C7" w14:paraId="73E08DD7" w14:textId="77777777">
        <w:trPr>
          <w:trHeight w:val="342"/>
          <w:jc w:val="center"/>
        </w:trPr>
        <w:tc>
          <w:tcPr>
            <w:tcW w:w="1926" w:type="dxa"/>
          </w:tcPr>
          <w:p w14:paraId="73E08DD4" w14:textId="77777777" w:rsidR="005637BE" w:rsidRDefault="00F5042E">
            <w:pPr>
              <w:rPr>
                <w:szCs w:val="20"/>
              </w:rPr>
            </w:pPr>
            <w:r>
              <w:rPr>
                <w:szCs w:val="20"/>
              </w:rPr>
              <w:t xml:space="preserve">Intel </w:t>
            </w:r>
          </w:p>
        </w:tc>
        <w:tc>
          <w:tcPr>
            <w:tcW w:w="6472" w:type="dxa"/>
          </w:tcPr>
          <w:p w14:paraId="73E08DD5" w14:textId="77777777" w:rsidR="005637BE" w:rsidRPr="004821C7" w:rsidRDefault="00F5042E">
            <w:pPr>
              <w:rPr>
                <w:szCs w:val="20"/>
              </w:rPr>
            </w:pPr>
            <w:r w:rsidRPr="004821C7">
              <w:rPr>
                <w:szCs w:val="20"/>
              </w:rPr>
              <w:t xml:space="preserve">We support the proposal. </w:t>
            </w:r>
          </w:p>
          <w:p w14:paraId="73E08DD6" w14:textId="77777777" w:rsidR="005637BE" w:rsidRPr="004821C7" w:rsidRDefault="00F5042E">
            <w:pPr>
              <w:rPr>
                <w:szCs w:val="20"/>
              </w:rPr>
            </w:pPr>
            <w:r w:rsidRPr="004821C7">
              <w:rPr>
                <w:szCs w:val="20"/>
              </w:rPr>
              <w:t xml:space="preserve">Time domain resource configured/indicated gNB has sufficient flexibility </w:t>
            </w:r>
            <w:r w:rsidRPr="004821C7">
              <w:rPr>
                <w:szCs w:val="20"/>
              </w:rPr>
              <w:lastRenderedPageBreak/>
              <w:t xml:space="preserve">to avoid confliction, if gNB does not intend to. If gNB indicates a confliction with a more dynamic signaling, it means gNB intends to override pervious less dynamic signaling.  </w:t>
            </w:r>
          </w:p>
        </w:tc>
      </w:tr>
      <w:tr w:rsidR="005637BE" w:rsidRPr="004821C7" w14:paraId="73E08DDC" w14:textId="77777777">
        <w:trPr>
          <w:trHeight w:val="342"/>
          <w:jc w:val="center"/>
        </w:trPr>
        <w:tc>
          <w:tcPr>
            <w:tcW w:w="1926" w:type="dxa"/>
          </w:tcPr>
          <w:p w14:paraId="73E08DD8" w14:textId="77777777" w:rsidR="005637BE" w:rsidRDefault="00F5042E">
            <w:pPr>
              <w:rPr>
                <w:szCs w:val="20"/>
              </w:rPr>
            </w:pPr>
            <w:r>
              <w:rPr>
                <w:rFonts w:hint="eastAsia"/>
                <w:szCs w:val="20"/>
              </w:rPr>
              <w:lastRenderedPageBreak/>
              <w:t>S</w:t>
            </w:r>
            <w:r>
              <w:rPr>
                <w:szCs w:val="20"/>
              </w:rPr>
              <w:t>amsung</w:t>
            </w:r>
          </w:p>
        </w:tc>
        <w:tc>
          <w:tcPr>
            <w:tcW w:w="6472" w:type="dxa"/>
          </w:tcPr>
          <w:p w14:paraId="73E08DD9" w14:textId="77777777" w:rsidR="005637BE" w:rsidRPr="004821C7" w:rsidRDefault="00F5042E">
            <w:pPr>
              <w:rPr>
                <w:szCs w:val="20"/>
              </w:rPr>
            </w:pPr>
            <w:r w:rsidRPr="004821C7">
              <w:rPr>
                <w:szCs w:val="20"/>
              </w:rPr>
              <w:t xml:space="preserve">Partially support the proposal. </w:t>
            </w:r>
          </w:p>
          <w:p w14:paraId="73E08DDA" w14:textId="77777777" w:rsidR="005637BE" w:rsidRPr="004821C7" w:rsidRDefault="00F5042E">
            <w:pPr>
              <w:rPr>
                <w:szCs w:val="20"/>
              </w:rPr>
            </w:pPr>
            <w:r w:rsidRPr="004821C7">
              <w:rPr>
                <w:szCs w:val="20"/>
              </w:rPr>
              <w:t xml:space="preserve">As baseline, we are OK with the ordering AP &gt; SP &gt; P, but suggest exceptions based on explicit priority associated with a beam indication / time domain resource, if provided. For example, a periodic beam indication / resource with higher priority can override an aperiodic beam indication / resource with lower priority.  </w:t>
            </w:r>
          </w:p>
          <w:p w14:paraId="73E08DDB" w14:textId="77777777" w:rsidR="005637BE" w:rsidRPr="004821C7" w:rsidRDefault="00F5042E">
            <w:pPr>
              <w:rPr>
                <w:szCs w:val="20"/>
              </w:rPr>
            </w:pPr>
            <w:r w:rsidRPr="00196B54">
              <w:rPr>
                <w:szCs w:val="20"/>
              </w:rPr>
              <w:t xml:space="preserve">For the sub-bullet, there is no need to restrict the NCR behavior and gNB scheduling at least for aperiodic beam indication. If NCR receives a later DCI for aperiodic beam indication, the later DCI can </w:t>
            </w:r>
            <w:proofErr w:type="gramStart"/>
            <w:r w:rsidRPr="00196B54">
              <w:rPr>
                <w:szCs w:val="20"/>
              </w:rPr>
              <w:t>override  a</w:t>
            </w:r>
            <w:proofErr w:type="gramEnd"/>
            <w:r w:rsidRPr="00196B54">
              <w:rPr>
                <w:szCs w:val="20"/>
              </w:rPr>
              <w:t xml:space="preserve"> beam indication for same/overlapping time domain resources provided by a previous DCI. </w:t>
            </w:r>
            <w:r w:rsidRPr="004821C7">
              <w:rPr>
                <w:szCs w:val="20"/>
              </w:rPr>
              <w:t>This is beneficial to scenarios such as URLLC traffic that result in DL pre-emption (DCI 2_1) or UL cancelation (DCI 2_4), where traffic with stringent latency requirement is prioritized over an eMBB traffic with relaxed latency requirements.</w:t>
            </w:r>
          </w:p>
        </w:tc>
      </w:tr>
      <w:tr w:rsidR="005637BE" w:rsidRPr="00196B54" w14:paraId="73E08DE0" w14:textId="77777777">
        <w:trPr>
          <w:trHeight w:val="342"/>
          <w:jc w:val="center"/>
        </w:trPr>
        <w:tc>
          <w:tcPr>
            <w:tcW w:w="1926" w:type="dxa"/>
          </w:tcPr>
          <w:p w14:paraId="73E08DDD" w14:textId="77777777" w:rsidR="005637BE" w:rsidRDefault="00F5042E">
            <w:pPr>
              <w:rPr>
                <w:szCs w:val="20"/>
              </w:rPr>
            </w:pPr>
            <w:r>
              <w:rPr>
                <w:rFonts w:hint="eastAsia"/>
                <w:szCs w:val="20"/>
              </w:rPr>
              <w:t>ZTE</w:t>
            </w:r>
          </w:p>
        </w:tc>
        <w:tc>
          <w:tcPr>
            <w:tcW w:w="6472" w:type="dxa"/>
          </w:tcPr>
          <w:p w14:paraId="73E08DDE" w14:textId="77777777" w:rsidR="005637BE" w:rsidRDefault="00F5042E">
            <w:pPr>
              <w:rPr>
                <w:szCs w:val="20"/>
              </w:rPr>
            </w:pPr>
            <w:r>
              <w:rPr>
                <w:rFonts w:hint="eastAsia"/>
                <w:szCs w:val="20"/>
              </w:rPr>
              <w:t xml:space="preserve">We support the proposal. </w:t>
            </w:r>
          </w:p>
          <w:p w14:paraId="73E08DDF" w14:textId="77777777" w:rsidR="005637BE" w:rsidRPr="00196B54" w:rsidRDefault="00F5042E">
            <w:pPr>
              <w:rPr>
                <w:szCs w:val="20"/>
              </w:rPr>
            </w:pPr>
            <w:r w:rsidRPr="00196B54">
              <w:rPr>
                <w:rFonts w:hint="eastAsia"/>
                <w:szCs w:val="20"/>
              </w:rPr>
              <w:t>For periodic beam indication, we agree that it may be used to forward cell-common signals and UE specific signals, e.g. CSI-RS, however, there is no need to explicitly indicate the priority flag in periodic beam indications, because it</w:t>
            </w:r>
            <w:r w:rsidRPr="00196B54">
              <w:rPr>
                <w:szCs w:val="20"/>
              </w:rPr>
              <w:t>’</w:t>
            </w:r>
            <w:r w:rsidRPr="00196B54">
              <w:rPr>
                <w:rFonts w:hint="eastAsia"/>
                <w:szCs w:val="20"/>
              </w:rPr>
              <w:t>s up to gNB to configure dynamic indication to override the periodic beam indication if gNB determines that the periodic beam indication should be changed. So with the pre-defined rule in proposal 1-1-3, gNB could fully control the potential conflict.</w:t>
            </w:r>
          </w:p>
        </w:tc>
      </w:tr>
      <w:tr w:rsidR="002316F0" w:rsidRPr="004821C7" w14:paraId="73E08DE5" w14:textId="77777777">
        <w:trPr>
          <w:trHeight w:val="342"/>
          <w:jc w:val="center"/>
        </w:trPr>
        <w:tc>
          <w:tcPr>
            <w:tcW w:w="1926" w:type="dxa"/>
          </w:tcPr>
          <w:p w14:paraId="73E08DE1" w14:textId="77777777" w:rsidR="002316F0" w:rsidRDefault="00F5042E" w:rsidP="002316F0">
            <w:pPr>
              <w:rPr>
                <w:szCs w:val="20"/>
              </w:rPr>
            </w:pPr>
            <w:r w:rsidRPr="00EA528D">
              <w:rPr>
                <w:szCs w:val="20"/>
              </w:rPr>
              <w:t>Huawei, HiSilicon</w:t>
            </w:r>
          </w:p>
        </w:tc>
        <w:tc>
          <w:tcPr>
            <w:tcW w:w="6472" w:type="dxa"/>
          </w:tcPr>
          <w:p w14:paraId="73E08DE2" w14:textId="77777777" w:rsidR="002316F0" w:rsidRPr="004821C7" w:rsidRDefault="00F5042E" w:rsidP="002316F0">
            <w:pPr>
              <w:rPr>
                <w:szCs w:val="20"/>
              </w:rPr>
            </w:pPr>
            <w:r w:rsidRPr="004821C7">
              <w:rPr>
                <w:szCs w:val="20"/>
              </w:rPr>
              <w:t xml:space="preserve">We don’t support the proposal. </w:t>
            </w:r>
          </w:p>
          <w:p w14:paraId="73E08DE3" w14:textId="77777777" w:rsidR="002316F0" w:rsidRPr="004821C7" w:rsidRDefault="00F5042E" w:rsidP="002316F0">
            <w:pPr>
              <w:rPr>
                <w:szCs w:val="20"/>
              </w:rPr>
            </w:pPr>
            <w:r w:rsidRPr="004821C7">
              <w:rPr>
                <w:szCs w:val="20"/>
              </w:rPr>
              <w:t xml:space="preserve">In NR, the cell-specific signaling such as SSB transmission has the highest priority and no semi-persistent / aperiodic signal should override it. We don’t know why this rule cannot be followed. Besides, if cell-specific signaling such as SSB is overridden, then there could be coverage holes. </w:t>
            </w:r>
          </w:p>
          <w:p w14:paraId="73E08DE4" w14:textId="77777777" w:rsidR="002316F0" w:rsidRPr="004821C7" w:rsidRDefault="00F5042E" w:rsidP="002316F0">
            <w:pPr>
              <w:rPr>
                <w:b/>
                <w:bCs/>
                <w:szCs w:val="20"/>
              </w:rPr>
            </w:pPr>
            <w:r w:rsidRPr="004821C7">
              <w:rPr>
                <w:szCs w:val="20"/>
              </w:rPr>
              <w:t xml:space="preserve">As a compromise, we can accept that a priority flag is included in the beam indication. </w:t>
            </w:r>
          </w:p>
        </w:tc>
      </w:tr>
      <w:tr w:rsidR="00BD68BF" w14:paraId="3718F680" w14:textId="77777777">
        <w:trPr>
          <w:trHeight w:val="342"/>
          <w:jc w:val="center"/>
        </w:trPr>
        <w:tc>
          <w:tcPr>
            <w:tcW w:w="1926" w:type="dxa"/>
          </w:tcPr>
          <w:p w14:paraId="22249633" w14:textId="65361199" w:rsidR="00BD68BF" w:rsidRPr="00EA528D" w:rsidRDefault="00BD68BF" w:rsidP="00BD68BF">
            <w:pPr>
              <w:rPr>
                <w:szCs w:val="20"/>
              </w:rPr>
            </w:pPr>
            <w:r>
              <w:rPr>
                <w:rFonts w:ascii="Times New Roman" w:hAnsi="Times New Roman" w:cs="Times New Roman" w:hint="eastAsia"/>
                <w:szCs w:val="20"/>
              </w:rPr>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6472" w:type="dxa"/>
          </w:tcPr>
          <w:p w14:paraId="70A2F835" w14:textId="664E0D4C" w:rsidR="00BD68BF" w:rsidRDefault="00BD68BF" w:rsidP="00BD68BF">
            <w:pPr>
              <w:rPr>
                <w:szCs w:val="20"/>
              </w:rPr>
            </w:pPr>
            <w:r>
              <w:rPr>
                <w:rFonts w:ascii="Times New Roman" w:hAnsi="Times New Roman" w:cs="Times New Roman"/>
                <w:szCs w:val="20"/>
              </w:rPr>
              <w:t xml:space="preserve">Support </w:t>
            </w:r>
          </w:p>
        </w:tc>
      </w:tr>
      <w:tr w:rsidR="00AA6614" w14:paraId="2448B2BC" w14:textId="77777777">
        <w:trPr>
          <w:trHeight w:val="342"/>
          <w:jc w:val="center"/>
        </w:trPr>
        <w:tc>
          <w:tcPr>
            <w:tcW w:w="1926" w:type="dxa"/>
          </w:tcPr>
          <w:p w14:paraId="78F46EEB" w14:textId="0E6F1A68" w:rsidR="00AA6614" w:rsidRDefault="00AA6614" w:rsidP="00AA6614">
            <w:pPr>
              <w:rPr>
                <w:rFonts w:ascii="Times New Roman" w:hAnsi="Times New Roman" w:cs="Times New Roman"/>
                <w:szCs w:val="20"/>
              </w:rPr>
            </w:pPr>
            <w:r>
              <w:rPr>
                <w:szCs w:val="20"/>
              </w:rPr>
              <w:t>Apple</w:t>
            </w:r>
          </w:p>
        </w:tc>
        <w:tc>
          <w:tcPr>
            <w:tcW w:w="6472" w:type="dxa"/>
          </w:tcPr>
          <w:p w14:paraId="54503687" w14:textId="2DC6E3B5" w:rsidR="00AA6614" w:rsidRDefault="00AA6614" w:rsidP="00AA6614">
            <w:pPr>
              <w:rPr>
                <w:rFonts w:ascii="Times New Roman" w:hAnsi="Times New Roman" w:cs="Times New Roman"/>
                <w:szCs w:val="20"/>
              </w:rPr>
            </w:pPr>
            <w:r>
              <w:rPr>
                <w:szCs w:val="20"/>
              </w:rPr>
              <w:t>Support</w:t>
            </w:r>
          </w:p>
        </w:tc>
      </w:tr>
      <w:tr w:rsidR="005B1CF6" w:rsidRPr="004821C7" w14:paraId="3B0F599A" w14:textId="77777777">
        <w:trPr>
          <w:trHeight w:val="342"/>
          <w:jc w:val="center"/>
        </w:trPr>
        <w:tc>
          <w:tcPr>
            <w:tcW w:w="1926" w:type="dxa"/>
          </w:tcPr>
          <w:p w14:paraId="455B68AC" w14:textId="6D33C355" w:rsidR="005B1CF6" w:rsidRDefault="005B1CF6" w:rsidP="005B1CF6">
            <w:pPr>
              <w:rPr>
                <w:szCs w:val="20"/>
              </w:rPr>
            </w:pPr>
            <w:r>
              <w:rPr>
                <w:rFonts w:ascii="Times New Roman" w:hAnsi="Times New Roman" w:cs="Times New Roman"/>
                <w:szCs w:val="20"/>
              </w:rPr>
              <w:lastRenderedPageBreak/>
              <w:t>Nokia</w:t>
            </w:r>
          </w:p>
        </w:tc>
        <w:tc>
          <w:tcPr>
            <w:tcW w:w="6472" w:type="dxa"/>
          </w:tcPr>
          <w:p w14:paraId="5ECB5F2E" w14:textId="75D97702" w:rsidR="005B1CF6" w:rsidRPr="004821C7" w:rsidRDefault="005B1CF6" w:rsidP="005B1CF6">
            <w:pPr>
              <w:rPr>
                <w:szCs w:val="20"/>
              </w:rPr>
            </w:pPr>
            <w:r w:rsidRPr="004821C7">
              <w:rPr>
                <w:rFonts w:ascii="Times New Roman" w:hAnsi="Times New Roman" w:cs="Times New Roman"/>
                <w:szCs w:val="20"/>
              </w:rPr>
              <w:t>Support the main proposal. In our view Option 2 and option 4 give gNB the flexibility to pre-empt periodic signals as needed, but scenarios where periodic indications have precedent over aperiodic indications can be managed by scheduler implementation. Fine with modification allowing a more recent aperiodic indication to pre-empt an older one.</w:t>
            </w:r>
          </w:p>
        </w:tc>
      </w:tr>
      <w:tr w:rsidR="004D5AD4" w:rsidRPr="004821C7" w14:paraId="1174D64A" w14:textId="77777777">
        <w:trPr>
          <w:trHeight w:val="342"/>
          <w:jc w:val="center"/>
        </w:trPr>
        <w:tc>
          <w:tcPr>
            <w:tcW w:w="1926" w:type="dxa"/>
          </w:tcPr>
          <w:p w14:paraId="7544DE76" w14:textId="00012333"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6E175DC2" w14:textId="46B01406"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We also think there’s different levels of priority of periodic beam indication, so we prefer to support a priority configuration within each periodic beam indication. But we can accept the proposal if it’s the majority view, with the assumption that gNB can avoid conflicts between periodic beam indication for cell-common signals and other beam indications.</w:t>
            </w:r>
          </w:p>
        </w:tc>
      </w:tr>
      <w:tr w:rsidR="0001292D" w:rsidRPr="004821C7" w14:paraId="2455341B" w14:textId="77777777">
        <w:trPr>
          <w:trHeight w:val="342"/>
          <w:jc w:val="center"/>
        </w:trPr>
        <w:tc>
          <w:tcPr>
            <w:tcW w:w="1926" w:type="dxa"/>
          </w:tcPr>
          <w:p w14:paraId="4E6A2F65" w14:textId="49063E08" w:rsidR="0001292D" w:rsidRDefault="0001292D" w:rsidP="0001292D">
            <w:pPr>
              <w:rPr>
                <w:rFonts w:ascii="Times New Roman" w:hAnsi="Times New Roman" w:cs="Times New Roman"/>
                <w:szCs w:val="20"/>
              </w:rPr>
            </w:pPr>
            <w:r>
              <w:rPr>
                <w:rFonts w:ascii="Times New Roman" w:hAnsi="Times New Roman" w:cs="Times New Roman"/>
                <w:szCs w:val="20"/>
              </w:rPr>
              <w:t>IITK</w:t>
            </w:r>
          </w:p>
        </w:tc>
        <w:tc>
          <w:tcPr>
            <w:tcW w:w="6472" w:type="dxa"/>
          </w:tcPr>
          <w:p w14:paraId="0F8689C2" w14:textId="77777777" w:rsidR="0001292D" w:rsidRPr="004821C7" w:rsidRDefault="0001292D" w:rsidP="0001292D">
            <w:pPr>
              <w:rPr>
                <w:rFonts w:ascii="Times New Roman" w:hAnsi="Times New Roman" w:cs="Times New Roman"/>
                <w:szCs w:val="20"/>
              </w:rPr>
            </w:pPr>
            <w:r w:rsidRPr="004821C7">
              <w:rPr>
                <w:rFonts w:ascii="Times New Roman" w:hAnsi="Times New Roman" w:cs="Times New Roman"/>
                <w:szCs w:val="20"/>
              </w:rPr>
              <w:t>Don’t support. Agree with Huawei and Ericsson.</w:t>
            </w:r>
          </w:p>
          <w:p w14:paraId="5AA919F2" w14:textId="4C390DD0" w:rsidR="0001292D" w:rsidRPr="004821C7" w:rsidRDefault="0001292D" w:rsidP="0001292D">
            <w:pPr>
              <w:rPr>
                <w:rFonts w:ascii="Times New Roman" w:hAnsi="Times New Roman" w:cs="Times New Roman"/>
                <w:szCs w:val="20"/>
              </w:rPr>
            </w:pPr>
            <w:r w:rsidRPr="004821C7">
              <w:rPr>
                <w:rFonts w:ascii="Times New Roman" w:hAnsi="Times New Roman" w:cs="Times New Roman"/>
                <w:b/>
                <w:bCs/>
                <w:szCs w:val="20"/>
              </w:rPr>
              <w:t>Support Option-4 for priority indication</w:t>
            </w:r>
          </w:p>
        </w:tc>
      </w:tr>
      <w:tr w:rsidR="005D3E8D" w14:paraId="15F4AE09" w14:textId="77777777">
        <w:trPr>
          <w:trHeight w:val="342"/>
          <w:jc w:val="center"/>
        </w:trPr>
        <w:tc>
          <w:tcPr>
            <w:tcW w:w="1926" w:type="dxa"/>
          </w:tcPr>
          <w:p w14:paraId="5E6CBA02" w14:textId="4F231F47"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6472" w:type="dxa"/>
          </w:tcPr>
          <w:p w14:paraId="442D0326" w14:textId="77777777"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 xml:space="preserve">Do not support the proposal. The periodic beam indication can be for forwarding important signals like SSB, which cannot be deprioritized. </w:t>
            </w:r>
          </w:p>
          <w:p w14:paraId="0C28D80A" w14:textId="24C8EDFD" w:rsidR="005D3E8D" w:rsidRDefault="005D3E8D" w:rsidP="005D3E8D">
            <w:pPr>
              <w:rPr>
                <w:rFonts w:ascii="Times New Roman" w:hAnsi="Times New Roman" w:cs="Times New Roman"/>
                <w:szCs w:val="20"/>
              </w:rPr>
            </w:pPr>
            <w:r>
              <w:rPr>
                <w:rFonts w:ascii="Times New Roman" w:hAnsi="Times New Roman" w:cs="Times New Roman"/>
                <w:szCs w:val="20"/>
              </w:rPr>
              <w:t>Support Alt 4</w:t>
            </w:r>
          </w:p>
        </w:tc>
      </w:tr>
      <w:tr w:rsidR="00A368FB" w:rsidRPr="004821C7" w14:paraId="03041326" w14:textId="77777777">
        <w:trPr>
          <w:trHeight w:val="342"/>
          <w:jc w:val="center"/>
        </w:trPr>
        <w:tc>
          <w:tcPr>
            <w:tcW w:w="1926" w:type="dxa"/>
          </w:tcPr>
          <w:p w14:paraId="1BA3BB73" w14:textId="16D850A0"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6472" w:type="dxa"/>
          </w:tcPr>
          <w:p w14:paraId="735AF208" w14:textId="0399D13C"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We think the highest priority should the periodic one for system information forwarding and transmission.</w:t>
            </w:r>
          </w:p>
        </w:tc>
      </w:tr>
      <w:tr w:rsidR="00D775FA" w:rsidRPr="004821C7" w14:paraId="558F33D4" w14:textId="77777777">
        <w:trPr>
          <w:trHeight w:val="342"/>
          <w:jc w:val="center"/>
        </w:trPr>
        <w:tc>
          <w:tcPr>
            <w:tcW w:w="1926" w:type="dxa"/>
          </w:tcPr>
          <w:p w14:paraId="5F13027D" w14:textId="17474929" w:rsidR="00D775FA" w:rsidRDefault="00D775FA" w:rsidP="00D775FA">
            <w:pPr>
              <w:rPr>
                <w:rFonts w:ascii="Times New Roman" w:hAnsi="Times New Roman" w:cs="Times New Roman"/>
                <w:szCs w:val="20"/>
              </w:rPr>
            </w:pPr>
            <w:r>
              <w:rPr>
                <w:rFonts w:ascii="Times New Roman" w:hAnsi="Times New Roman" w:cs="Times New Roman"/>
                <w:szCs w:val="20"/>
              </w:rPr>
              <w:t>Panasonic</w:t>
            </w:r>
          </w:p>
        </w:tc>
        <w:tc>
          <w:tcPr>
            <w:tcW w:w="6472" w:type="dxa"/>
          </w:tcPr>
          <w:p w14:paraId="77536679" w14:textId="24CE743A" w:rsidR="00D775FA" w:rsidRPr="004821C7" w:rsidRDefault="00D775FA" w:rsidP="00D775FA">
            <w:pPr>
              <w:rPr>
                <w:rFonts w:ascii="Times New Roman" w:hAnsi="Times New Roman" w:cs="Times New Roman"/>
                <w:szCs w:val="20"/>
              </w:rPr>
            </w:pPr>
            <w:r w:rsidRPr="004821C7">
              <w:rPr>
                <w:rFonts w:ascii="Times New Roman" w:hAnsi="Times New Roman" w:cs="Times New Roman"/>
                <w:szCs w:val="20"/>
              </w:rPr>
              <w:t>Generally fine with the proposal. It is not clear if the conflict considers a complete or partial overlap of indications in time domain.</w:t>
            </w:r>
          </w:p>
        </w:tc>
      </w:tr>
      <w:tr w:rsidR="00C24A50" w:rsidRPr="004821C7" w14:paraId="1589C5D1" w14:textId="77777777">
        <w:trPr>
          <w:trHeight w:val="342"/>
          <w:jc w:val="center"/>
        </w:trPr>
        <w:tc>
          <w:tcPr>
            <w:tcW w:w="1926" w:type="dxa"/>
          </w:tcPr>
          <w:p w14:paraId="5B76B600" w14:textId="3CD3775F"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7430F73D" w14:textId="6BBEB7B4" w:rsidR="00C24A50" w:rsidRPr="004821C7" w:rsidRDefault="00C24A50" w:rsidP="00C24A50">
            <w:pPr>
              <w:rPr>
                <w:rFonts w:ascii="Times New Roman" w:hAnsi="Times New Roman" w:cs="Times New Roman"/>
                <w:szCs w:val="20"/>
              </w:rPr>
            </w:pPr>
            <w:r w:rsidRPr="004821C7">
              <w:rPr>
                <w:rFonts w:ascii="Times New Roman" w:hAnsi="Times New Roman" w:cs="Times New Roman"/>
                <w:bCs/>
                <w:szCs w:val="20"/>
              </w:rPr>
              <w:t>P</w:t>
            </w:r>
            <w:r w:rsidRPr="004821C7">
              <w:rPr>
                <w:rFonts w:ascii="Times New Roman" w:hAnsi="Times New Roman" w:cs="Times New Roman" w:hint="eastAsia"/>
                <w:bCs/>
                <w:szCs w:val="20"/>
              </w:rPr>
              <w:t>artly</w:t>
            </w:r>
            <w:r w:rsidRPr="004821C7">
              <w:rPr>
                <w:rFonts w:ascii="Times New Roman" w:hAnsi="Times New Roman" w:cs="Times New Roman"/>
                <w:bCs/>
                <w:szCs w:val="20"/>
              </w:rPr>
              <w:t xml:space="preserve"> </w:t>
            </w:r>
            <w:r w:rsidRPr="004821C7">
              <w:rPr>
                <w:rFonts w:ascii="Times New Roman" w:hAnsi="Times New Roman" w:cs="Times New Roman" w:hint="eastAsia"/>
                <w:bCs/>
                <w:szCs w:val="20"/>
              </w:rPr>
              <w:t>support</w:t>
            </w:r>
            <w:r w:rsidRPr="004821C7">
              <w:rPr>
                <w:rFonts w:ascii="Times New Roman" w:hAnsi="Times New Roman" w:cs="Times New Roman"/>
                <w:bCs/>
                <w:szCs w:val="20"/>
              </w:rPr>
              <w:t>. We support that dynamic beam indication has higher priority than semi-static beam indication in general. However, some important cell-specific channels/signals are configured via semi-static indication, which should be set as highest priority, e.g., SSB, PRACH&gt; Aperiodic beam indication &gt; semi-persistent beam indication &gt; periodic beam indication.</w:t>
            </w:r>
          </w:p>
        </w:tc>
      </w:tr>
      <w:tr w:rsidR="00562ADE" w:rsidRPr="004821C7" w14:paraId="7062C792" w14:textId="77777777">
        <w:trPr>
          <w:trHeight w:val="342"/>
          <w:jc w:val="center"/>
        </w:trPr>
        <w:tc>
          <w:tcPr>
            <w:tcW w:w="1926" w:type="dxa"/>
          </w:tcPr>
          <w:p w14:paraId="02E886D1" w14:textId="20AE1E42" w:rsidR="00562ADE" w:rsidRDefault="00562ADE" w:rsidP="00562ADE">
            <w:pPr>
              <w:rPr>
                <w:rFonts w:ascii="Times New Roman" w:hAnsi="Times New Roman" w:cs="Times New Roman"/>
                <w:szCs w:val="20"/>
              </w:rPr>
            </w:pPr>
            <w:r>
              <w:rPr>
                <w:rFonts w:ascii="Times New Roman" w:eastAsia="Malgun Gothic" w:hAnsi="Times New Roman" w:cs="Times New Roman" w:hint="eastAsia"/>
                <w:szCs w:val="20"/>
              </w:rPr>
              <w:t>E</w:t>
            </w:r>
            <w:r>
              <w:rPr>
                <w:rFonts w:ascii="Times New Roman" w:eastAsia="Malgun Gothic" w:hAnsi="Times New Roman" w:cs="Times New Roman"/>
                <w:szCs w:val="20"/>
              </w:rPr>
              <w:t>TRI</w:t>
            </w:r>
          </w:p>
        </w:tc>
        <w:tc>
          <w:tcPr>
            <w:tcW w:w="6472" w:type="dxa"/>
          </w:tcPr>
          <w:p w14:paraId="52CB841F" w14:textId="77777777" w:rsidR="00562ADE" w:rsidRPr="004821C7" w:rsidRDefault="00562ADE" w:rsidP="00562ADE">
            <w:pPr>
              <w:rPr>
                <w:rFonts w:ascii="Times New Roman" w:eastAsia="Malgun Gothic" w:hAnsi="Times New Roman" w:cs="Times New Roman"/>
                <w:szCs w:val="20"/>
              </w:rPr>
            </w:pPr>
            <w:r w:rsidRPr="004821C7">
              <w:rPr>
                <w:rFonts w:ascii="Times New Roman" w:eastAsia="Malgun Gothic" w:hAnsi="Times New Roman" w:cs="Times New Roman" w:hint="eastAsia"/>
                <w:szCs w:val="20"/>
              </w:rPr>
              <w:t>W</w:t>
            </w:r>
            <w:r w:rsidRPr="004821C7">
              <w:rPr>
                <w:rFonts w:ascii="Times New Roman" w:eastAsia="Malgun Gothic" w:hAnsi="Times New Roman" w:cs="Times New Roman"/>
                <w:szCs w:val="20"/>
              </w:rPr>
              <w:t>e think the following option should be discussed as well:</w:t>
            </w:r>
          </w:p>
          <w:p w14:paraId="2D88B3B4" w14:textId="6498714D" w:rsidR="00562ADE" w:rsidRPr="004821C7" w:rsidRDefault="00562ADE" w:rsidP="00562ADE">
            <w:pPr>
              <w:rPr>
                <w:rFonts w:ascii="Times New Roman" w:hAnsi="Times New Roman" w:cs="Times New Roman"/>
                <w:bCs/>
                <w:szCs w:val="20"/>
              </w:rPr>
            </w:pPr>
            <w:r w:rsidRPr="004821C7">
              <w:rPr>
                <w:rFonts w:ascii="Times New Roman" w:eastAsia="Malgun Gothic" w:hAnsi="Times New Roman" w:cs="Times New Roman" w:hint="eastAsia"/>
                <w:szCs w:val="20"/>
              </w:rPr>
              <w:t>•</w:t>
            </w:r>
            <w:r w:rsidRPr="004821C7">
              <w:rPr>
                <w:rFonts w:ascii="Times New Roman" w:eastAsia="Malgun Gothic" w:hAnsi="Times New Roman" w:cs="Times New Roman"/>
                <w:szCs w:val="20"/>
              </w:rPr>
              <w:tab/>
              <w:t>Option 5: The latest beam indication (the beam indication with the latest application timing) overrides the previous beam indication in the time resources associated with the latest beam indication</w:t>
            </w:r>
          </w:p>
        </w:tc>
      </w:tr>
      <w:tr w:rsidR="000805ED" w:rsidRPr="004821C7" w14:paraId="5CC6E3AF" w14:textId="77777777">
        <w:trPr>
          <w:trHeight w:val="342"/>
          <w:jc w:val="center"/>
        </w:trPr>
        <w:tc>
          <w:tcPr>
            <w:tcW w:w="1926" w:type="dxa"/>
          </w:tcPr>
          <w:p w14:paraId="596CC5F6" w14:textId="701B4872" w:rsidR="000805ED" w:rsidRDefault="000805ED" w:rsidP="00562ADE">
            <w:pPr>
              <w:rPr>
                <w:rFonts w:ascii="Times New Roman" w:eastAsia="Malgun Gothic" w:hAnsi="Times New Roman" w:cs="Times New Roman"/>
                <w:szCs w:val="20"/>
              </w:rPr>
            </w:pPr>
            <w:r>
              <w:rPr>
                <w:rFonts w:ascii="Times New Roman" w:eastAsia="Malgun Gothic" w:hAnsi="Times New Roman" w:cs="Times New Roman"/>
                <w:szCs w:val="20"/>
              </w:rPr>
              <w:t>Lenovo</w:t>
            </w:r>
          </w:p>
        </w:tc>
        <w:tc>
          <w:tcPr>
            <w:tcW w:w="6472" w:type="dxa"/>
          </w:tcPr>
          <w:p w14:paraId="3CF34C67" w14:textId="0437381C" w:rsidR="000805ED" w:rsidRPr="004821C7" w:rsidRDefault="000805ED" w:rsidP="00562ADE">
            <w:pPr>
              <w:rPr>
                <w:rFonts w:ascii="Times New Roman" w:eastAsia="Malgun Gothic" w:hAnsi="Times New Roman" w:cs="Times New Roman"/>
                <w:szCs w:val="20"/>
              </w:rPr>
            </w:pPr>
            <w:r>
              <w:rPr>
                <w:rFonts w:ascii="Times New Roman" w:eastAsia="Malgun Gothic" w:hAnsi="Times New Roman" w:cs="Times New Roman"/>
                <w:szCs w:val="20"/>
              </w:rPr>
              <w:t>We support the proposal</w:t>
            </w:r>
          </w:p>
        </w:tc>
      </w:tr>
      <w:tr w:rsidR="00B57B5A" w:rsidRPr="004821C7" w14:paraId="4FC71E49" w14:textId="77777777">
        <w:trPr>
          <w:trHeight w:val="342"/>
          <w:jc w:val="center"/>
        </w:trPr>
        <w:tc>
          <w:tcPr>
            <w:tcW w:w="1926" w:type="dxa"/>
          </w:tcPr>
          <w:p w14:paraId="07C0C1FA" w14:textId="3323A660" w:rsidR="00B57B5A" w:rsidRDefault="00B57B5A" w:rsidP="00562ADE">
            <w:pPr>
              <w:rPr>
                <w:rFonts w:ascii="Times New Roman" w:eastAsia="Malgun Gothic" w:hAnsi="Times New Roman" w:cs="Times New Roman"/>
                <w:szCs w:val="20"/>
              </w:rPr>
            </w:pPr>
            <w:r>
              <w:rPr>
                <w:rFonts w:ascii="Times New Roman" w:eastAsia="Malgun Gothic" w:hAnsi="Times New Roman" w:cs="Times New Roman"/>
                <w:szCs w:val="20"/>
              </w:rPr>
              <w:t>Sharp</w:t>
            </w:r>
          </w:p>
        </w:tc>
        <w:tc>
          <w:tcPr>
            <w:tcW w:w="6472" w:type="dxa"/>
          </w:tcPr>
          <w:p w14:paraId="08DE35EB" w14:textId="421EABE2" w:rsidR="00B57B5A" w:rsidRDefault="00B57B5A" w:rsidP="00562ADE">
            <w:pPr>
              <w:rPr>
                <w:rFonts w:ascii="Times New Roman" w:eastAsia="Malgun Gothic" w:hAnsi="Times New Roman" w:cs="Times New Roman"/>
                <w:szCs w:val="20"/>
              </w:rPr>
            </w:pPr>
            <w:r>
              <w:rPr>
                <w:rFonts w:ascii="Times New Roman" w:eastAsia="Malgun Gothic" w:hAnsi="Times New Roman" w:cs="Times New Roman"/>
                <w:szCs w:val="20"/>
              </w:rPr>
              <w:t>Support the proposal.</w:t>
            </w:r>
          </w:p>
        </w:tc>
      </w:tr>
      <w:tr w:rsidR="009F4929" w:rsidRPr="004821C7" w14:paraId="0885BB95" w14:textId="77777777">
        <w:trPr>
          <w:trHeight w:val="342"/>
          <w:jc w:val="center"/>
        </w:trPr>
        <w:tc>
          <w:tcPr>
            <w:tcW w:w="1926" w:type="dxa"/>
          </w:tcPr>
          <w:p w14:paraId="5B224969" w14:textId="425964F4"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6472" w:type="dxa"/>
          </w:tcPr>
          <w:p w14:paraId="7A82AD65"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szCs w:val="20"/>
              </w:rPr>
              <w:t xml:space="preserve">We think dynamic indication should have higher priority than any other method which is aligned to conventional indication methods and prevent gNB to predict for a long time thus enables to exploit aperiodic indication to modify pre-configured beam indication. However it is not clear to us </w:t>
            </w:r>
            <w:r>
              <w:rPr>
                <w:rFonts w:ascii="Times New Roman" w:eastAsia="Malgun Gothic" w:hAnsi="Times New Roman" w:cs="Times New Roman"/>
                <w:szCs w:val="20"/>
              </w:rPr>
              <w:lastRenderedPageBreak/>
              <w:t>why priority rule between semi-persistent indication and periodic indication is needed. Thus we suggest following modification:</w:t>
            </w:r>
          </w:p>
          <w:p w14:paraId="0242E3D9" w14:textId="77777777" w:rsidR="009F4929" w:rsidRDefault="009F4929" w:rsidP="009F4929">
            <w:pPr>
              <w:rPr>
                <w:i/>
                <w:szCs w:val="20"/>
                <w:highlight w:val="yellow"/>
              </w:rPr>
            </w:pPr>
            <w:r w:rsidRPr="00D02A2D">
              <w:rPr>
                <w:b/>
                <w:bCs/>
                <w:i/>
                <w:iCs/>
                <w:color w:val="FF0000"/>
                <w:szCs w:val="20"/>
                <w:highlight w:val="yellow"/>
              </w:rPr>
              <w:t>Suggested modification</w:t>
            </w:r>
            <w:r>
              <w:rPr>
                <w:b/>
                <w:bCs/>
                <w:i/>
                <w:iCs/>
                <w:szCs w:val="20"/>
                <w:highlight w:val="yellow"/>
              </w:rPr>
              <w:t xml:space="preserve"> </w:t>
            </w:r>
            <w:r>
              <w:rPr>
                <w:bCs/>
                <w:i/>
                <w:iCs/>
                <w:szCs w:val="20"/>
                <w:highlight w:val="yellow"/>
              </w:rPr>
              <w:t xml:space="preserve">If there is conflict among beam indication from different type of indication, the order of priority is defined as: Aperiodic beam indication &gt; </w:t>
            </w:r>
            <w:r w:rsidRPr="00D02A2D">
              <w:rPr>
                <w:bCs/>
                <w:i/>
                <w:iCs/>
                <w:color w:val="FF0000"/>
                <w:szCs w:val="20"/>
                <w:highlight w:val="yellow"/>
              </w:rPr>
              <w:t>(</w:t>
            </w:r>
            <w:r>
              <w:rPr>
                <w:bCs/>
                <w:i/>
                <w:iCs/>
                <w:szCs w:val="20"/>
                <w:highlight w:val="yellow"/>
              </w:rPr>
              <w:t>semi-persistent beam indication</w:t>
            </w:r>
            <w:r w:rsidRPr="00D02A2D">
              <w:rPr>
                <w:bCs/>
                <w:i/>
                <w:iCs/>
                <w:color w:val="FF0000"/>
                <w:szCs w:val="20"/>
                <w:highlight w:val="yellow"/>
              </w:rPr>
              <w:t>,</w:t>
            </w:r>
            <w:r>
              <w:rPr>
                <w:bCs/>
                <w:i/>
                <w:iCs/>
                <w:szCs w:val="20"/>
                <w:highlight w:val="yellow"/>
              </w:rPr>
              <w:t xml:space="preserve"> </w:t>
            </w:r>
            <w:r w:rsidRPr="00D02A2D">
              <w:rPr>
                <w:bCs/>
                <w:i/>
                <w:iCs/>
                <w:strike/>
                <w:color w:val="FF0000"/>
                <w:szCs w:val="20"/>
                <w:highlight w:val="yellow"/>
              </w:rPr>
              <w:t>&gt;</w:t>
            </w:r>
            <w:r>
              <w:rPr>
                <w:bCs/>
                <w:i/>
                <w:iCs/>
                <w:szCs w:val="20"/>
                <w:highlight w:val="yellow"/>
              </w:rPr>
              <w:t xml:space="preserve"> periodic beam indication.</w:t>
            </w:r>
            <w:r w:rsidRPr="00D02A2D">
              <w:rPr>
                <w:bCs/>
                <w:i/>
                <w:iCs/>
                <w:color w:val="FF0000"/>
                <w:szCs w:val="20"/>
                <w:highlight w:val="yellow"/>
              </w:rPr>
              <w:t>)</w:t>
            </w:r>
          </w:p>
          <w:p w14:paraId="5B2B9B86" w14:textId="77777777" w:rsidR="009F4929" w:rsidRDefault="009F4929" w:rsidP="009F4929">
            <w:pPr>
              <w:pStyle w:val="afc"/>
              <w:numPr>
                <w:ilvl w:val="0"/>
                <w:numId w:val="16"/>
              </w:numPr>
              <w:ind w:firstLine="420"/>
              <w:rPr>
                <w:i/>
                <w:highlight w:val="yellow"/>
              </w:rPr>
            </w:pPr>
            <w:r>
              <w:rPr>
                <w:i/>
                <w:iCs/>
                <w:highlight w:val="yellow"/>
              </w:rPr>
              <w:t>No conflict is expected on the beam indication among indication</w:t>
            </w:r>
            <w:r>
              <w:rPr>
                <w:i/>
                <w:highlight w:val="yellow"/>
              </w:rPr>
              <w:t>s with the same type.</w:t>
            </w:r>
          </w:p>
          <w:p w14:paraId="4D6721BA" w14:textId="32FA5D84" w:rsidR="009F4929" w:rsidRDefault="009F4929" w:rsidP="009F4929">
            <w:pPr>
              <w:rPr>
                <w:rFonts w:ascii="Times New Roman" w:eastAsia="Malgun Gothic" w:hAnsi="Times New Roman" w:cs="Times New Roman"/>
                <w:szCs w:val="20"/>
              </w:rPr>
            </w:pPr>
            <w:r w:rsidRPr="00ED4EAF">
              <w:rPr>
                <w:rFonts w:eastAsia="Malgun Gothic" w:hint="eastAsia"/>
                <w:i/>
                <w:color w:val="FF0000"/>
                <w:highlight w:val="yellow"/>
              </w:rPr>
              <w:t xml:space="preserve">No conflict </w:t>
            </w:r>
            <w:r>
              <w:rPr>
                <w:rFonts w:eastAsia="Malgun Gothic"/>
                <w:i/>
                <w:color w:val="FF0000"/>
                <w:highlight w:val="yellow"/>
              </w:rPr>
              <w:t>is expected between semi-persistent and periodic beam indication</w:t>
            </w:r>
          </w:p>
        </w:tc>
      </w:tr>
    </w:tbl>
    <w:p w14:paraId="73E08DE6" w14:textId="77777777" w:rsidR="005637BE" w:rsidRPr="004821C7" w:rsidRDefault="00F5042E">
      <w:pPr>
        <w:pStyle w:val="3"/>
        <w:keepLines w:val="0"/>
        <w:numPr>
          <w:ilvl w:val="255"/>
          <w:numId w:val="0"/>
        </w:numPr>
        <w:tabs>
          <w:tab w:val="left" w:pos="720"/>
        </w:tabs>
        <w:spacing w:before="240" w:after="60" w:line="240" w:lineRule="auto"/>
        <w:rPr>
          <w:rFonts w:eastAsiaTheme="minorEastAsia"/>
          <w:b/>
        </w:rPr>
      </w:pPr>
      <w:r w:rsidRPr="004821C7">
        <w:rPr>
          <w:rFonts w:eastAsiaTheme="minorEastAsia" w:hint="eastAsia"/>
          <w:b/>
        </w:rPr>
        <w:lastRenderedPageBreak/>
        <w:t>1.1.4</w:t>
      </w:r>
      <w:r w:rsidRPr="004821C7">
        <w:rPr>
          <w:rFonts w:eastAsiaTheme="minorEastAsia"/>
          <w:b/>
        </w:rPr>
        <w:t>. Timeline for the SCI indication</w:t>
      </w:r>
    </w:p>
    <w:p w14:paraId="73E08DE7" w14:textId="77777777" w:rsidR="005637BE" w:rsidRPr="004821C7" w:rsidRDefault="00F5042E">
      <w:pPr>
        <w:pStyle w:val="ab"/>
        <w:spacing w:beforeLines="50" w:before="120"/>
        <w:rPr>
          <w:rFonts w:ascii="Times New Roman" w:hAnsi="Times New Roman"/>
          <w:szCs w:val="20"/>
        </w:rPr>
      </w:pPr>
      <w:r w:rsidRPr="004821C7">
        <w:rPr>
          <w:rFonts w:ascii="Times New Roman" w:hAnsi="Times New Roman" w:hint="eastAsia"/>
          <w:szCs w:val="20"/>
        </w:rPr>
        <w:t>Regarding the application time for different types of beam indications</w:t>
      </w:r>
      <w:r w:rsidRPr="004821C7">
        <w:rPr>
          <w:rFonts w:ascii="Times New Roman" w:hAnsi="Times New Roman"/>
          <w:szCs w:val="20"/>
        </w:rPr>
        <w:t>, following are summarized based on the inputs</w:t>
      </w:r>
      <w:r w:rsidRPr="004821C7">
        <w:rPr>
          <w:rFonts w:ascii="Times New Roman" w:hAnsi="Times New Roman" w:hint="eastAsia"/>
          <w:szCs w:val="20"/>
        </w:rPr>
        <w:t>:</w:t>
      </w:r>
    </w:p>
    <w:p w14:paraId="73E08DE8" w14:textId="77777777" w:rsidR="005637BE" w:rsidRPr="004821C7" w:rsidRDefault="00F5042E">
      <w:pPr>
        <w:pStyle w:val="afc"/>
        <w:numPr>
          <w:ilvl w:val="0"/>
          <w:numId w:val="16"/>
        </w:numPr>
        <w:ind w:firstLine="420"/>
      </w:pPr>
      <w:r w:rsidRPr="004821C7">
        <w:rPr>
          <w:rFonts w:hint="eastAsia"/>
        </w:rPr>
        <w:t>For periodic beam indication and semi-persistent beam indication:</w:t>
      </w:r>
    </w:p>
    <w:p w14:paraId="73E08DE9" w14:textId="77777777" w:rsidR="005637BE" w:rsidRPr="004821C7" w:rsidRDefault="00F5042E">
      <w:pPr>
        <w:pStyle w:val="afc"/>
        <w:ind w:left="420" w:firstLineChars="0" w:firstLine="0"/>
      </w:pPr>
      <w:r w:rsidRPr="004821C7">
        <w:t xml:space="preserve">In this case, </w:t>
      </w:r>
      <w:r w:rsidRPr="004821C7">
        <w:rPr>
          <w:rFonts w:hint="eastAsia"/>
        </w:rPr>
        <w:t>[ZTE, Huawei, Ericsson, Qualcomm, vivo] think that the application time can reuse legacy beam application timeline defined in NR</w:t>
      </w:r>
      <w:r w:rsidRPr="004821C7">
        <w:t>.</w:t>
      </w:r>
      <w:r w:rsidRPr="004821C7">
        <w:rPr>
          <w:rFonts w:hint="eastAsia"/>
        </w:rPr>
        <w:t xml:space="preserve"> [Intel] additionally considers an inter-module (NCR-MT to NCR-FWD) delay.</w:t>
      </w:r>
    </w:p>
    <w:p w14:paraId="73E08DEA" w14:textId="77777777" w:rsidR="005637BE" w:rsidRDefault="00F5042E">
      <w:pPr>
        <w:pStyle w:val="afc"/>
        <w:numPr>
          <w:ilvl w:val="0"/>
          <w:numId w:val="16"/>
        </w:numPr>
        <w:ind w:firstLine="420"/>
      </w:pPr>
      <w:r>
        <w:t xml:space="preserve">For </w:t>
      </w:r>
      <w:r>
        <w:rPr>
          <w:rFonts w:hint="eastAsia"/>
        </w:rPr>
        <w:t>aperiodic</w:t>
      </w:r>
      <w:r>
        <w:t xml:space="preserve"> beam indication:</w:t>
      </w:r>
    </w:p>
    <w:p w14:paraId="73E08DEB" w14:textId="77777777" w:rsidR="005637BE" w:rsidRPr="004821C7" w:rsidRDefault="00F5042E">
      <w:pPr>
        <w:pStyle w:val="afc"/>
        <w:ind w:left="420" w:firstLineChars="0" w:firstLine="0"/>
      </w:pPr>
      <w:r w:rsidRPr="004821C7">
        <w:t xml:space="preserve">In this case, companies [Intel, ZTE, </w:t>
      </w:r>
      <w:proofErr w:type="gramStart"/>
      <w:r w:rsidRPr="004821C7">
        <w:t>Samsung</w:t>
      </w:r>
      <w:proofErr w:type="gramEnd"/>
      <w:r w:rsidRPr="004821C7">
        <w:t xml:space="preserve">] highlights that the processing time of DCI at NCR-MT and also required time </w:t>
      </w:r>
      <w:r w:rsidRPr="004821C7">
        <w:rPr>
          <w:rFonts w:hint="eastAsia"/>
        </w:rPr>
        <w:t>Y</w:t>
      </w:r>
      <w:r w:rsidRPr="004821C7">
        <w:t>, e.g.,</w:t>
      </w:r>
      <w:r w:rsidRPr="004821C7">
        <w:rPr>
          <w:rFonts w:hint="eastAsia"/>
        </w:rPr>
        <w:t xml:space="preserve"> an inter-module (NCR-MT to NCR-FWD) delay</w:t>
      </w:r>
      <w:r w:rsidRPr="004821C7">
        <w:t>, is required to apply the aperiodic indication. [Huawei] prefer</w:t>
      </w:r>
      <w:r w:rsidRPr="004821C7">
        <w:rPr>
          <w:rFonts w:hint="eastAsia"/>
        </w:rPr>
        <w:t>s</w:t>
      </w:r>
      <w:r w:rsidRPr="004821C7">
        <w:t xml:space="preserve"> to reuse legacy timeline for DCI indication and [Ericsson] prefer</w:t>
      </w:r>
      <w:r w:rsidRPr="004821C7">
        <w:rPr>
          <w:rFonts w:hint="eastAsia"/>
        </w:rPr>
        <w:t>s</w:t>
      </w:r>
      <w:r w:rsidRPr="004821C7">
        <w:t xml:space="preserve"> to define a fixed application timing of the dynamic beam indication, i.e., the beam indication DCI starts from the first slot after the slot where the NCR detects the DCI. </w:t>
      </w:r>
    </w:p>
    <w:p w14:paraId="73E08DEC" w14:textId="77777777" w:rsidR="005637BE" w:rsidRPr="004821C7" w:rsidRDefault="00F5042E">
      <w:pPr>
        <w:pStyle w:val="afc"/>
        <w:ind w:firstLineChars="0" w:firstLine="0"/>
      </w:pPr>
      <w:r w:rsidRPr="004821C7">
        <w:t>Based on the above observation, it’s clear that the majority prefer to reuse the legacy mechanism define the application</w:t>
      </w:r>
      <w:r w:rsidRPr="004821C7">
        <w:rPr>
          <w:rFonts w:hint="eastAsia"/>
        </w:rPr>
        <w:t xml:space="preserve"> time of periodic/semi-persistent beam indication</w:t>
      </w:r>
      <w:r w:rsidRPr="004821C7">
        <w:t>.</w:t>
      </w:r>
      <w:r w:rsidRPr="004821C7">
        <w:rPr>
          <w:rFonts w:hint="eastAsia"/>
        </w:rPr>
        <w:t xml:space="preserve"> While for aperiodic beam indication, </w:t>
      </w:r>
      <w:r w:rsidRPr="004821C7">
        <w:t xml:space="preserve">compared to the fixed timeline, </w:t>
      </w:r>
      <w:r w:rsidRPr="004821C7">
        <w:rPr>
          <w:rFonts w:hint="eastAsia"/>
        </w:rPr>
        <w:t xml:space="preserve">application time can be defined by an additional scheduling offset (e.g.  K_offset) configured in DCI, which is more like legacy mechanism </w:t>
      </w:r>
      <w:r w:rsidRPr="004821C7">
        <w:t>is also more reasonable considering the additional required time, e.g., for processing. Then, following proposal is provided:</w:t>
      </w:r>
    </w:p>
    <w:p w14:paraId="73E08DED" w14:textId="77777777" w:rsidR="005637BE" w:rsidRPr="004821C7" w:rsidRDefault="00F5042E">
      <w:pPr>
        <w:snapToGrid w:val="0"/>
        <w:rPr>
          <w:bCs/>
          <w:i/>
          <w:iCs/>
          <w:szCs w:val="20"/>
          <w:highlight w:val="yellow"/>
        </w:rPr>
      </w:pPr>
      <w:r w:rsidRPr="004821C7">
        <w:rPr>
          <w:b/>
          <w:bCs/>
          <w:i/>
          <w:iCs/>
          <w:szCs w:val="20"/>
          <w:highlight w:val="yellow"/>
        </w:rPr>
        <w:t xml:space="preserve">Proposal 1-1-4: </w:t>
      </w:r>
      <w:r w:rsidRPr="004821C7">
        <w:rPr>
          <w:bCs/>
          <w:i/>
          <w:iCs/>
          <w:szCs w:val="20"/>
          <w:highlight w:val="yellow"/>
        </w:rPr>
        <w:t>For the beam indication</w:t>
      </w:r>
      <w:r w:rsidRPr="004821C7">
        <w:rPr>
          <w:rFonts w:hint="eastAsia"/>
          <w:bCs/>
          <w:i/>
          <w:iCs/>
          <w:szCs w:val="20"/>
          <w:highlight w:val="yellow"/>
        </w:rPr>
        <w:t xml:space="preserve"> application time</w:t>
      </w:r>
      <w:r w:rsidRPr="004821C7">
        <w:rPr>
          <w:bCs/>
          <w:i/>
          <w:iCs/>
          <w:szCs w:val="20"/>
          <w:highlight w:val="yellow"/>
        </w:rPr>
        <w:t>, the following is supported:</w:t>
      </w:r>
    </w:p>
    <w:p w14:paraId="73E08DEE" w14:textId="77777777" w:rsidR="005637BE" w:rsidRPr="004821C7" w:rsidRDefault="00F5042E">
      <w:pPr>
        <w:pStyle w:val="afc"/>
        <w:numPr>
          <w:ilvl w:val="0"/>
          <w:numId w:val="18"/>
        </w:numPr>
        <w:ind w:firstLine="420"/>
        <w:rPr>
          <w:rFonts w:eastAsia="等线"/>
          <w:i/>
          <w:highlight w:val="yellow"/>
        </w:rPr>
      </w:pPr>
      <w:r w:rsidRPr="004821C7">
        <w:rPr>
          <w:i/>
          <w:iCs/>
          <w:highlight w:val="yellow"/>
        </w:rPr>
        <w:t xml:space="preserve">For the periodic beam indication, the indicated information </w:t>
      </w:r>
      <w:r w:rsidRPr="004821C7">
        <w:rPr>
          <w:i/>
          <w:color w:val="000000"/>
          <w:highlight w:val="yellow"/>
        </w:rPr>
        <w:t xml:space="preserve">should be applied starting from the first slot that is after slot </w:t>
      </w:r>
      <m:oMath>
        <m:r>
          <m:rPr>
            <m:sty m:val="p"/>
          </m:rPr>
          <w:rPr>
            <w:rFonts w:ascii="Cambria Math" w:hAnsi="Cambria Math"/>
            <w:highlight w:val="yellow"/>
          </w:rPr>
          <m:t>n</m:t>
        </m:r>
      </m:oMath>
      <w:r w:rsidRPr="004821C7">
        <w:rPr>
          <w:i/>
          <w:highlight w:val="yellow"/>
        </w:rPr>
        <w:t xml:space="preserve"> , where n refers to the slot that </w:t>
      </w:r>
      <w:r w:rsidRPr="004821C7">
        <w:rPr>
          <w:i/>
          <w:color w:val="000000"/>
          <w:highlight w:val="yellow"/>
        </w:rPr>
        <w:t>NCR-MT</w:t>
      </w:r>
      <w:r w:rsidRPr="004821C7">
        <w:rPr>
          <w:i/>
          <w:highlight w:val="yellow"/>
        </w:rPr>
        <w:t xml:space="preserve"> would transmit </w:t>
      </w:r>
      <w:r w:rsidRPr="004821C7">
        <w:rPr>
          <w:i/>
          <w:color w:val="000000"/>
          <w:highlight w:val="yellow"/>
        </w:rPr>
        <w:t xml:space="preserve">HARQ-ACK </w:t>
      </w:r>
      <w:r w:rsidRPr="004821C7">
        <w:rPr>
          <w:i/>
          <w:highlight w:val="yellow"/>
        </w:rPr>
        <w:t xml:space="preserve">information </w:t>
      </w:r>
      <w:r w:rsidRPr="004821C7">
        <w:rPr>
          <w:i/>
          <w:color w:val="000000"/>
          <w:highlight w:val="yellow"/>
        </w:rPr>
        <w:t>corresponding to the PDSCH carrying periodic indication</w:t>
      </w:r>
    </w:p>
    <w:p w14:paraId="73E08DEF" w14:textId="77777777" w:rsidR="005637BE" w:rsidRPr="004821C7" w:rsidRDefault="00F5042E">
      <w:pPr>
        <w:pStyle w:val="afc"/>
        <w:numPr>
          <w:ilvl w:val="0"/>
          <w:numId w:val="18"/>
        </w:numPr>
        <w:ind w:firstLine="420"/>
        <w:rPr>
          <w:rFonts w:eastAsia="等线"/>
          <w:i/>
          <w:highlight w:val="yellow"/>
        </w:rPr>
      </w:pPr>
      <w:r w:rsidRPr="004821C7">
        <w:rPr>
          <w:i/>
          <w:iCs/>
          <w:highlight w:val="yellow"/>
        </w:rPr>
        <w:t xml:space="preserve">For the semi-persistent beam indication, the </w:t>
      </w:r>
      <w:r w:rsidRPr="004821C7">
        <w:rPr>
          <w:i/>
          <w:color w:val="000000"/>
          <w:highlight w:val="yellow"/>
        </w:rPr>
        <w:t xml:space="preserve">indicated information should be applied starting from the first slot that is after </w:t>
      </w:r>
      <w:proofErr w:type="gramStart"/>
      <w:r w:rsidRPr="004821C7">
        <w:rPr>
          <w:i/>
          <w:color w:val="000000"/>
          <w:highlight w:val="yellow"/>
        </w:rPr>
        <w:t xml:space="preserve">slot </w:t>
      </w:r>
      <m:oMath>
        <m:r>
          <m:rPr>
            <m:sty m:val="p"/>
          </m:rPr>
          <w:rPr>
            <w:rFonts w:ascii="Cambria Math" w:hAnsi="Cambria Math"/>
            <w:highlight w:val="yellow"/>
          </w:rPr>
          <m:t>n</m:t>
        </m:r>
        <w:proofErr w:type="gramEnd"/>
        <m:r>
          <m:rPr>
            <m:sty m:val="p"/>
          </m:rPr>
          <w:rPr>
            <w:rFonts w:ascii="Cambria Math" w:hAnsi="Cambria Math"/>
            <w:highlight w:val="yellow"/>
          </w:rPr>
          <m:t>+3</m:t>
        </m:r>
        <m:sSubSup>
          <m:sSubSupPr>
            <m:ctrlPr>
              <w:rPr>
                <w:rFonts w:ascii="Cambria Math" w:hAnsi="Cambria Math"/>
                <w:highlight w:val="yellow"/>
              </w:rPr>
            </m:ctrlPr>
          </m:sSubSupPr>
          <m:e>
            <m:r>
              <m:rPr>
                <m:sty m:val="p"/>
              </m:rPr>
              <w:rPr>
                <w:rFonts w:ascii="Cambria Math" w:hAnsi="Cambria Math"/>
                <w:highlight w:val="yellow"/>
              </w:rPr>
              <m:t>N</m:t>
            </m:r>
          </m:e>
          <m:sub>
            <m:r>
              <w:rPr>
                <w:rFonts w:ascii="Cambria Math" w:hAnsi="Cambria Math"/>
                <w:highlight w:val="yellow"/>
              </w:rPr>
              <m:t>slot</m:t>
            </m:r>
          </m:sub>
          <m:sup>
            <m:r>
              <w:rPr>
                <w:rFonts w:ascii="Cambria Math" w:hAnsi="Cambria Math"/>
                <w:highlight w:val="yellow"/>
              </w:rPr>
              <m:t>subframe,μ</m:t>
            </m:r>
          </m:sup>
        </m:sSubSup>
      </m:oMath>
      <w:r w:rsidRPr="004821C7">
        <w:rPr>
          <w:i/>
          <w:highlight w:val="yellow"/>
        </w:rPr>
        <w:t xml:space="preserve"> , where n refers to the slot that </w:t>
      </w:r>
      <w:r w:rsidRPr="004821C7">
        <w:rPr>
          <w:i/>
          <w:color w:val="000000"/>
          <w:highlight w:val="yellow"/>
        </w:rPr>
        <w:t>NCR-MT</w:t>
      </w:r>
      <w:r w:rsidRPr="004821C7">
        <w:rPr>
          <w:i/>
          <w:highlight w:val="yellow"/>
        </w:rPr>
        <w:t xml:space="preserve"> would transmit </w:t>
      </w:r>
      <w:r w:rsidRPr="004821C7">
        <w:rPr>
          <w:i/>
          <w:color w:val="000000"/>
          <w:highlight w:val="yellow"/>
        </w:rPr>
        <w:t xml:space="preserve">HARQ-ACK </w:t>
      </w:r>
      <w:r w:rsidRPr="004821C7">
        <w:rPr>
          <w:i/>
          <w:highlight w:val="yellow"/>
        </w:rPr>
        <w:t xml:space="preserve">information </w:t>
      </w:r>
      <w:r w:rsidRPr="004821C7">
        <w:rPr>
          <w:i/>
          <w:color w:val="000000"/>
          <w:highlight w:val="yellow"/>
        </w:rPr>
        <w:t xml:space="preserve">corresponding to the PDSCH carrying the activation command and </w:t>
      </w:r>
      <m:oMath>
        <m:r>
          <w:rPr>
            <w:rFonts w:ascii="Cambria Math" w:hAnsi="Cambria Math"/>
            <w:highlight w:val="yellow"/>
          </w:rPr>
          <m:t>μ</m:t>
        </m:r>
      </m:oMath>
      <w:r w:rsidRPr="004821C7">
        <w:rPr>
          <w:i/>
          <w:highlight w:val="yellow"/>
        </w:rPr>
        <w:t xml:space="preserve"> is the SCS configuration for the channel carrying the HARQ-ACK information.</w:t>
      </w:r>
    </w:p>
    <w:p w14:paraId="73E08DF0" w14:textId="77777777" w:rsidR="005637BE" w:rsidRPr="004821C7" w:rsidRDefault="00F5042E">
      <w:pPr>
        <w:pStyle w:val="afc"/>
        <w:numPr>
          <w:ilvl w:val="0"/>
          <w:numId w:val="18"/>
        </w:numPr>
        <w:ind w:firstLine="420"/>
        <w:rPr>
          <w:i/>
          <w:iCs/>
          <w:highlight w:val="yellow"/>
        </w:rPr>
      </w:pPr>
      <w:r w:rsidRPr="004821C7">
        <w:rPr>
          <w:i/>
          <w:iCs/>
          <w:highlight w:val="yellow"/>
        </w:rPr>
        <w:t xml:space="preserve">For the aperiodic beam indication, the indicated information should be applied starting from the first slot that is after </w:t>
      </w:r>
      <w:proofErr w:type="spellStart"/>
      <w:r w:rsidRPr="004821C7">
        <w:rPr>
          <w:i/>
          <w:iCs/>
          <w:highlight w:val="yellow"/>
        </w:rPr>
        <w:t>n+k</w:t>
      </w:r>
      <w:proofErr w:type="spellEnd"/>
      <w:r w:rsidRPr="004821C7">
        <w:rPr>
          <w:i/>
          <w:iCs/>
          <w:highlight w:val="yellow"/>
        </w:rPr>
        <w:t>, where n refers to the slot that NCR-MT receive the DCI carrying the indication and k refers to the offset value indicated in DCI, which is equivalent to the minimum applicable K0 value.</w:t>
      </w:r>
    </w:p>
    <w:p w14:paraId="73E08DF1"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831"/>
        <w:gridCol w:w="8329"/>
      </w:tblGrid>
      <w:tr w:rsidR="005637BE" w14:paraId="73E08DF4" w14:textId="77777777" w:rsidTr="009F4929">
        <w:trPr>
          <w:trHeight w:val="335"/>
          <w:jc w:val="center"/>
        </w:trPr>
        <w:tc>
          <w:tcPr>
            <w:tcW w:w="1831" w:type="dxa"/>
          </w:tcPr>
          <w:p w14:paraId="73E08DF2" w14:textId="77777777" w:rsidR="005637BE" w:rsidRDefault="00F5042E">
            <w:pPr>
              <w:jc w:val="center"/>
              <w:rPr>
                <w:szCs w:val="20"/>
              </w:rPr>
            </w:pPr>
            <w:r>
              <w:rPr>
                <w:szCs w:val="20"/>
              </w:rPr>
              <w:t>Companies</w:t>
            </w:r>
          </w:p>
        </w:tc>
        <w:tc>
          <w:tcPr>
            <w:tcW w:w="8329" w:type="dxa"/>
          </w:tcPr>
          <w:p w14:paraId="73E08DF3" w14:textId="77777777" w:rsidR="005637BE" w:rsidRDefault="00F5042E">
            <w:pPr>
              <w:jc w:val="center"/>
              <w:rPr>
                <w:szCs w:val="20"/>
              </w:rPr>
            </w:pPr>
            <w:r>
              <w:rPr>
                <w:szCs w:val="20"/>
              </w:rPr>
              <w:t>Comments and Views</w:t>
            </w:r>
          </w:p>
        </w:tc>
      </w:tr>
      <w:tr w:rsidR="005637BE" w:rsidRPr="004821C7" w14:paraId="73E08DFA" w14:textId="77777777" w:rsidTr="009F4929">
        <w:trPr>
          <w:trHeight w:val="342"/>
          <w:jc w:val="center"/>
        </w:trPr>
        <w:tc>
          <w:tcPr>
            <w:tcW w:w="1831" w:type="dxa"/>
          </w:tcPr>
          <w:p w14:paraId="73E08DF5" w14:textId="77777777" w:rsidR="005637BE" w:rsidRDefault="00F5042E">
            <w:pPr>
              <w:rPr>
                <w:szCs w:val="20"/>
              </w:rPr>
            </w:pPr>
            <w:r>
              <w:rPr>
                <w:szCs w:val="20"/>
              </w:rPr>
              <w:t>Ericsson</w:t>
            </w:r>
          </w:p>
        </w:tc>
        <w:tc>
          <w:tcPr>
            <w:tcW w:w="8329" w:type="dxa"/>
          </w:tcPr>
          <w:p w14:paraId="73E08DF6" w14:textId="77777777" w:rsidR="005637BE" w:rsidRPr="004821C7" w:rsidRDefault="00F5042E">
            <w:pPr>
              <w:rPr>
                <w:b/>
                <w:bCs/>
                <w:szCs w:val="20"/>
              </w:rPr>
            </w:pPr>
            <w:r w:rsidRPr="004821C7">
              <w:rPr>
                <w:b/>
                <w:bCs/>
                <w:szCs w:val="20"/>
              </w:rPr>
              <w:t>Support with modification.</w:t>
            </w:r>
          </w:p>
          <w:p w14:paraId="73E08DF7" w14:textId="77777777" w:rsidR="005637BE" w:rsidRPr="004821C7" w:rsidRDefault="00F5042E">
            <w:pPr>
              <w:rPr>
                <w:szCs w:val="20"/>
              </w:rPr>
            </w:pPr>
            <w:r w:rsidRPr="004821C7">
              <w:rPr>
                <w:szCs w:val="20"/>
              </w:rPr>
              <w:t>We think that the intention with the aperiodic beam indication is as follows:</w:t>
            </w:r>
          </w:p>
          <w:p w14:paraId="73E08DF8" w14:textId="77777777" w:rsidR="005637BE" w:rsidRPr="004821C7" w:rsidRDefault="00F5042E">
            <w:pPr>
              <w:rPr>
                <w:szCs w:val="20"/>
              </w:rPr>
            </w:pPr>
            <w:r w:rsidRPr="004821C7">
              <w:rPr>
                <w:szCs w:val="20"/>
              </w:rPr>
              <w:lastRenderedPageBreak/>
              <w:t xml:space="preserve">“…k refers to the offset value indicated in DCI, which is </w:t>
            </w:r>
            <w:r w:rsidRPr="004821C7">
              <w:rPr>
                <w:b/>
                <w:bCs/>
                <w:szCs w:val="20"/>
              </w:rPr>
              <w:t>corresponding</w:t>
            </w:r>
            <w:r w:rsidRPr="004821C7">
              <w:rPr>
                <w:szCs w:val="20"/>
              </w:rPr>
              <w:t xml:space="preserve"> to the minimum applicable K0 value.”</w:t>
            </w:r>
          </w:p>
          <w:p w14:paraId="73E08DF9" w14:textId="77777777" w:rsidR="005637BE" w:rsidRPr="004821C7" w:rsidRDefault="00F5042E">
            <w:pPr>
              <w:rPr>
                <w:szCs w:val="20"/>
              </w:rPr>
            </w:pPr>
            <w:r w:rsidRPr="004821C7">
              <w:rPr>
                <w:szCs w:val="20"/>
              </w:rPr>
              <w:t>Additionally, we question the need to provide the k for every single DCI. This parameter can be provided by higher layers or even specified.</w:t>
            </w:r>
          </w:p>
        </w:tc>
      </w:tr>
      <w:tr w:rsidR="005637BE" w:rsidRPr="00196B54" w14:paraId="73E08E00" w14:textId="77777777" w:rsidTr="009F4929">
        <w:trPr>
          <w:trHeight w:val="342"/>
          <w:jc w:val="center"/>
        </w:trPr>
        <w:tc>
          <w:tcPr>
            <w:tcW w:w="1831" w:type="dxa"/>
          </w:tcPr>
          <w:p w14:paraId="73E08DFB" w14:textId="77777777" w:rsidR="005637BE" w:rsidRDefault="00F5042E">
            <w:pPr>
              <w:rPr>
                <w:szCs w:val="20"/>
              </w:rPr>
            </w:pPr>
            <w:r>
              <w:rPr>
                <w:szCs w:val="20"/>
              </w:rPr>
              <w:lastRenderedPageBreak/>
              <w:t xml:space="preserve">Intel </w:t>
            </w:r>
          </w:p>
        </w:tc>
        <w:tc>
          <w:tcPr>
            <w:tcW w:w="8329" w:type="dxa"/>
          </w:tcPr>
          <w:p w14:paraId="73E08DFC" w14:textId="77777777" w:rsidR="005637BE" w:rsidRPr="00196B54" w:rsidRDefault="00F5042E">
            <w:pPr>
              <w:rPr>
                <w:szCs w:val="20"/>
              </w:rPr>
            </w:pPr>
            <w:r w:rsidRPr="00196B54">
              <w:rPr>
                <w:szCs w:val="20"/>
              </w:rPr>
              <w:t xml:space="preserve">We’d like to clarify, are we talking about (1) ‘application time of DCI’ in proposal 1-1-4 (it is determined by processing latency, e.g., application time is n + processing latency, where n is PDCCH slot for DCI case), Or (2) </w:t>
            </w:r>
            <w:r w:rsidRPr="00196B54">
              <w:rPr>
                <w:rFonts w:hint="eastAsia"/>
                <w:szCs w:val="20"/>
              </w:rPr>
              <w:t>t</w:t>
            </w:r>
            <w:r w:rsidRPr="00196B54">
              <w:rPr>
                <w:szCs w:val="20"/>
              </w:rPr>
              <w:t xml:space="preserve">he time domain resource to apply the indicated beam (it is determined by the time domain resource indicated by side control signaling, by slot offset and starting symbol)?  (2) </w:t>
            </w:r>
            <w:proofErr w:type="gramStart"/>
            <w:r w:rsidRPr="00196B54">
              <w:rPr>
                <w:szCs w:val="20"/>
              </w:rPr>
              <w:t>should</w:t>
            </w:r>
            <w:proofErr w:type="gramEnd"/>
            <w:r w:rsidRPr="00196B54">
              <w:rPr>
                <w:szCs w:val="20"/>
              </w:rPr>
              <w:t xml:space="preserve"> be no earlier than (1). In this proposal, it seems we are talking about (1), is that </w:t>
            </w:r>
            <w:proofErr w:type="gramStart"/>
            <w:r w:rsidRPr="00196B54">
              <w:rPr>
                <w:szCs w:val="20"/>
              </w:rPr>
              <w:t>correct ?</w:t>
            </w:r>
            <w:proofErr w:type="gramEnd"/>
          </w:p>
          <w:p w14:paraId="73E08DFD" w14:textId="77777777" w:rsidR="005637BE" w:rsidRPr="004821C7" w:rsidRDefault="00F5042E">
            <w:pPr>
              <w:rPr>
                <w:szCs w:val="20"/>
              </w:rPr>
            </w:pPr>
            <w:r w:rsidRPr="004821C7">
              <w:rPr>
                <w:szCs w:val="20"/>
              </w:rPr>
              <w:t xml:space="preserve">Then, for periodic beam indication case, we think we need to consider legacy RRC signaling processing time for (1), which can be larger than the gap between PDSCH and HARQ-ACK slot, so it is not proper to use HARQ-ACK slot n as (1). </w:t>
            </w:r>
          </w:p>
          <w:p w14:paraId="73E08DFE" w14:textId="77777777" w:rsidR="005637BE" w:rsidRPr="00196B54" w:rsidRDefault="00F5042E">
            <w:pPr>
              <w:rPr>
                <w:szCs w:val="20"/>
              </w:rPr>
            </w:pPr>
            <w:r w:rsidRPr="00196B54">
              <w:rPr>
                <w:szCs w:val="20"/>
              </w:rPr>
              <w:t>For SP case, it is reasonable to reuse legacy MAC CE latency here, while we think we need to consider additional latency for inter-module communication between NCR-MT and NCR-Fwd. So we support the 2</w:t>
            </w:r>
            <w:r w:rsidRPr="00196B54">
              <w:rPr>
                <w:szCs w:val="20"/>
                <w:vertAlign w:val="superscript"/>
              </w:rPr>
              <w:t>nd</w:t>
            </w:r>
            <w:r w:rsidRPr="00196B54">
              <w:rPr>
                <w:szCs w:val="20"/>
              </w:rPr>
              <w:t xml:space="preserve"> bullet with minor revision </w:t>
            </w:r>
            <w:r w:rsidRPr="00196B54">
              <w:rPr>
                <w:i/>
                <w:color w:val="000000"/>
              </w:rPr>
              <w:t xml:space="preserve">slot </w:t>
            </w:r>
            <m:oMath>
              <m:r>
                <m:rPr>
                  <m:sty m:val="p"/>
                </m:rPr>
                <w:rPr>
                  <w:rFonts w:ascii="Cambria Math" w:hAnsi="Cambria Math"/>
                </w:rPr>
                <m:t>n+3</m:t>
              </m:r>
              <m:sSubSup>
                <m:sSubSupPr>
                  <m:ctrlPr>
                    <w:rPr>
                      <w:rFonts w:ascii="Cambria Math" w:hAnsi="Cambria Math"/>
                    </w:rPr>
                  </m:ctrlPr>
                </m:sSubSupPr>
                <m:e>
                  <m:r>
                    <m:rPr>
                      <m:sty m:val="p"/>
                    </m:rPr>
                    <w:rPr>
                      <w:rFonts w:ascii="Cambria Math" w:hAnsi="Cambria Math"/>
                    </w:rPr>
                    <m:t>N</m:t>
                  </m:r>
                </m:e>
                <m:sub>
                  <m:r>
                    <w:rPr>
                      <w:rFonts w:ascii="Cambria Math" w:hAnsi="Cambria Math"/>
                    </w:rPr>
                    <m:t>slot</m:t>
                  </m:r>
                </m:sub>
                <m:sup>
                  <m:r>
                    <w:rPr>
                      <w:rFonts w:ascii="Cambria Math" w:hAnsi="Cambria Math"/>
                    </w:rPr>
                    <m:t>subframe,μ</m:t>
                  </m:r>
                </m:sup>
              </m:sSubSup>
            </m:oMath>
            <w:r w:rsidRPr="00196B54">
              <w:rPr>
                <w:i/>
                <w:color w:val="C00000"/>
              </w:rPr>
              <w:t>+ Y,</w:t>
            </w:r>
            <w:r w:rsidRPr="00196B54">
              <w:rPr>
                <w:i/>
                <w:iCs/>
                <w:color w:val="C00000"/>
              </w:rPr>
              <w:t xml:space="preserve"> where Y is inter-module latency between NCR-MT and NCR-Fwd</w:t>
            </w:r>
            <w:r w:rsidRPr="00196B54">
              <w:rPr>
                <w:color w:val="C00000"/>
              </w:rPr>
              <w:t xml:space="preserve">.  </w:t>
            </w:r>
          </w:p>
          <w:p w14:paraId="73E08DFF" w14:textId="77777777" w:rsidR="005637BE" w:rsidRPr="00196B54" w:rsidRDefault="00F5042E">
            <w:pPr>
              <w:rPr>
                <w:b/>
                <w:bCs/>
                <w:szCs w:val="20"/>
              </w:rPr>
            </w:pPr>
            <w:r w:rsidRPr="00196B54">
              <w:rPr>
                <w:szCs w:val="20"/>
              </w:rPr>
              <w:t>For dynamic case, in 3</w:t>
            </w:r>
            <w:r w:rsidRPr="00196B54">
              <w:rPr>
                <w:szCs w:val="20"/>
                <w:vertAlign w:val="superscript"/>
              </w:rPr>
              <w:t xml:space="preserve">rd </w:t>
            </w:r>
            <w:r w:rsidRPr="00196B54">
              <w:rPr>
                <w:szCs w:val="20"/>
              </w:rPr>
              <w:t>bullet. It seems the k is not ‘</w:t>
            </w:r>
            <w:r>
              <w:rPr>
                <w:rFonts w:eastAsia="Batang"/>
                <w:iCs/>
                <w:szCs w:val="20"/>
                <w:lang w:val="en-GB"/>
              </w:rPr>
              <w:t>the slot offset</w:t>
            </w:r>
            <w:r w:rsidRPr="00196B54">
              <w:rPr>
                <w:szCs w:val="20"/>
              </w:rPr>
              <w:t>’ for a time domain resource. It is a offset to derive (1</w:t>
            </w:r>
            <w:proofErr w:type="gramStart"/>
            <w:r w:rsidRPr="00196B54">
              <w:rPr>
                <w:szCs w:val="20"/>
              </w:rPr>
              <w:t>) ?</w:t>
            </w:r>
            <w:proofErr w:type="gramEnd"/>
            <w:r w:rsidRPr="00196B54">
              <w:rPr>
                <w:szCs w:val="20"/>
              </w:rPr>
              <w:t xml:space="preserve"> We don’t understand why we need such indication in DCI. And also, we think, it is important to discuss, the processing latency should consider which aspects, e.g., PDCCH processing latency by NCR-MT and beam application latency by NCR-Fwd after NCR-Fwd gets the information from NCR-MT (these two parts can be similar to existing </w:t>
            </w:r>
            <w:proofErr w:type="spellStart"/>
            <w:r w:rsidRPr="00196B54">
              <w:rPr>
                <w:i/>
                <w:iCs/>
                <w:szCs w:val="20"/>
              </w:rPr>
              <w:t>timeduarionQCL</w:t>
            </w:r>
            <w:proofErr w:type="spellEnd"/>
            <w:r w:rsidRPr="00196B54">
              <w:rPr>
                <w:szCs w:val="20"/>
              </w:rPr>
              <w:t>) and inter-module latency Y between NCR-MT and NCR-Fwd (after NCR-MT decodes PDCCH, NCR-MT informs NCR-Fwd, which requires some time, this part is new part for NCR). So we suggest to revise 3</w:t>
            </w:r>
            <w:r w:rsidRPr="00196B54">
              <w:rPr>
                <w:szCs w:val="20"/>
                <w:vertAlign w:val="superscript"/>
              </w:rPr>
              <w:t>rd</w:t>
            </w:r>
            <w:r w:rsidRPr="00196B54">
              <w:rPr>
                <w:szCs w:val="20"/>
              </w:rPr>
              <w:t xml:space="preserve"> bullet, e.g., </w:t>
            </w:r>
            <w:r w:rsidRPr="00196B54">
              <w:rPr>
                <w:i/>
                <w:iCs/>
              </w:rPr>
              <w:t xml:space="preserve">the indicated information should be applied starting from the first slot that is after </w:t>
            </w:r>
            <w:proofErr w:type="spellStart"/>
            <w:r w:rsidRPr="00196B54">
              <w:rPr>
                <w:i/>
                <w:iCs/>
              </w:rPr>
              <w:t>n+k</w:t>
            </w:r>
            <w:proofErr w:type="spellEnd"/>
            <w:r w:rsidRPr="00196B54">
              <w:rPr>
                <w:i/>
                <w:iCs/>
              </w:rPr>
              <w:t xml:space="preserve">, where n refers to the slot that NCR-MT receive the DCI carrying the indication </w:t>
            </w:r>
            <w:r w:rsidRPr="00196B54">
              <w:rPr>
                <w:i/>
                <w:iCs/>
                <w:color w:val="C00000"/>
              </w:rPr>
              <w:t xml:space="preserve">and k determines by </w:t>
            </w:r>
            <w:proofErr w:type="spellStart"/>
            <w:r w:rsidRPr="00196B54">
              <w:rPr>
                <w:i/>
                <w:iCs/>
                <w:color w:val="C00000"/>
              </w:rPr>
              <w:t>timeduarionQCL</w:t>
            </w:r>
            <w:proofErr w:type="spellEnd"/>
            <w:r w:rsidRPr="00196B54">
              <w:rPr>
                <w:i/>
                <w:iCs/>
                <w:color w:val="C00000"/>
              </w:rPr>
              <w:t xml:space="preserve"> + Y, where Y is inter-module latency</w:t>
            </w:r>
            <w:r w:rsidRPr="00196B54">
              <w:rPr>
                <w:color w:val="C00000"/>
                <w:szCs w:val="20"/>
              </w:rPr>
              <w:t xml:space="preserve"> </w:t>
            </w:r>
            <w:r w:rsidRPr="00196B54">
              <w:rPr>
                <w:i/>
                <w:iCs/>
                <w:color w:val="C00000"/>
              </w:rPr>
              <w:t>between NCR-MT and NCR-Fwd</w:t>
            </w:r>
          </w:p>
        </w:tc>
      </w:tr>
      <w:tr w:rsidR="005637BE" w:rsidRPr="004821C7" w14:paraId="73E08E05" w14:textId="77777777" w:rsidTr="009F4929">
        <w:trPr>
          <w:trHeight w:val="342"/>
          <w:jc w:val="center"/>
        </w:trPr>
        <w:tc>
          <w:tcPr>
            <w:tcW w:w="1831" w:type="dxa"/>
          </w:tcPr>
          <w:p w14:paraId="73E08E01" w14:textId="77777777" w:rsidR="005637BE" w:rsidRDefault="00F5042E">
            <w:pPr>
              <w:rPr>
                <w:szCs w:val="20"/>
              </w:rPr>
            </w:pPr>
            <w:r>
              <w:rPr>
                <w:rFonts w:hint="eastAsia"/>
                <w:szCs w:val="20"/>
              </w:rPr>
              <w:t>S</w:t>
            </w:r>
            <w:r>
              <w:rPr>
                <w:szCs w:val="20"/>
              </w:rPr>
              <w:t>amsung</w:t>
            </w:r>
          </w:p>
        </w:tc>
        <w:tc>
          <w:tcPr>
            <w:tcW w:w="8329" w:type="dxa"/>
          </w:tcPr>
          <w:p w14:paraId="73E08E02" w14:textId="77777777" w:rsidR="005637BE" w:rsidRPr="004821C7" w:rsidRDefault="00F5042E">
            <w:pPr>
              <w:rPr>
                <w:szCs w:val="20"/>
              </w:rPr>
            </w:pPr>
            <w:r w:rsidRPr="004821C7">
              <w:rPr>
                <w:rFonts w:hint="eastAsia"/>
                <w:szCs w:val="20"/>
              </w:rPr>
              <w:t>F</w:t>
            </w:r>
            <w:r w:rsidRPr="004821C7">
              <w:rPr>
                <w:szCs w:val="20"/>
              </w:rPr>
              <w:t>or periodic beam indication, there is no need to specify timeline since there is no precedent (at least in RAN1) to define the timeline for RRC configuration – if needed, RAN2 can discuss this aspect.</w:t>
            </w:r>
          </w:p>
          <w:p w14:paraId="73E08E03" w14:textId="77777777" w:rsidR="005637BE" w:rsidRPr="004821C7" w:rsidRDefault="00F5042E">
            <w:pPr>
              <w:rPr>
                <w:szCs w:val="20"/>
              </w:rPr>
            </w:pPr>
            <w:r w:rsidRPr="004821C7">
              <w:rPr>
                <w:rFonts w:hint="eastAsia"/>
                <w:szCs w:val="20"/>
              </w:rPr>
              <w:t>F</w:t>
            </w:r>
            <w:r w:rsidRPr="004821C7">
              <w:rPr>
                <w:szCs w:val="20"/>
              </w:rPr>
              <w:t>or semi-persistent beam indication, it is ok that legacy 3ms MAC-CE timeline is reused.</w:t>
            </w:r>
          </w:p>
          <w:p w14:paraId="73E08E04" w14:textId="77777777" w:rsidR="005637BE" w:rsidRPr="004821C7" w:rsidRDefault="00F5042E">
            <w:pPr>
              <w:rPr>
                <w:szCs w:val="20"/>
              </w:rPr>
            </w:pPr>
            <w:r w:rsidRPr="004821C7">
              <w:rPr>
                <w:szCs w:val="20"/>
              </w:rPr>
              <w:t xml:space="preserve">For aperiodic beam indication, the current proposal solution does not define a clear timeline for implementation. In our view, the legacy timeline defined in Rel-17 for beam application should </w:t>
            </w:r>
            <w:r w:rsidRPr="004821C7">
              <w:rPr>
                <w:szCs w:val="20"/>
              </w:rPr>
              <w:lastRenderedPageBreak/>
              <w:t>be used.</w:t>
            </w:r>
          </w:p>
        </w:tc>
      </w:tr>
      <w:tr w:rsidR="005637BE" w:rsidRPr="004821C7" w14:paraId="73E08E0C" w14:textId="77777777" w:rsidTr="009F4929">
        <w:trPr>
          <w:trHeight w:val="342"/>
          <w:jc w:val="center"/>
        </w:trPr>
        <w:tc>
          <w:tcPr>
            <w:tcW w:w="1831" w:type="dxa"/>
          </w:tcPr>
          <w:p w14:paraId="73E08E06" w14:textId="77777777" w:rsidR="005637BE" w:rsidRDefault="00F5042E">
            <w:pPr>
              <w:rPr>
                <w:szCs w:val="20"/>
              </w:rPr>
            </w:pPr>
            <w:r>
              <w:rPr>
                <w:rFonts w:hint="eastAsia"/>
                <w:szCs w:val="20"/>
              </w:rPr>
              <w:lastRenderedPageBreak/>
              <w:t>ZTE</w:t>
            </w:r>
          </w:p>
        </w:tc>
        <w:tc>
          <w:tcPr>
            <w:tcW w:w="8329" w:type="dxa"/>
          </w:tcPr>
          <w:p w14:paraId="73E08E07" w14:textId="77777777" w:rsidR="005637BE" w:rsidRPr="004821C7" w:rsidRDefault="00F5042E">
            <w:pPr>
              <w:rPr>
                <w:szCs w:val="20"/>
              </w:rPr>
            </w:pPr>
            <w:r w:rsidRPr="004821C7">
              <w:rPr>
                <w:rFonts w:hint="eastAsia"/>
                <w:szCs w:val="20"/>
              </w:rPr>
              <w:t>We support the proposal.</w:t>
            </w:r>
          </w:p>
          <w:p w14:paraId="73E08E08" w14:textId="77777777" w:rsidR="005637BE" w:rsidRPr="004821C7" w:rsidRDefault="00F5042E">
            <w:pPr>
              <w:rPr>
                <w:szCs w:val="20"/>
              </w:rPr>
            </w:pPr>
            <w:r w:rsidRPr="004821C7">
              <w:rPr>
                <w:rFonts w:hint="eastAsia"/>
                <w:szCs w:val="20"/>
              </w:rPr>
              <w:t>For aperiodic beam indication, the specific time can be shown as follows:</w:t>
            </w:r>
          </w:p>
          <w:p w14:paraId="73E08E09" w14:textId="77777777" w:rsidR="005637BE" w:rsidRDefault="00F5042E">
            <w:r>
              <w:rPr>
                <w:noProof/>
              </w:rPr>
              <w:drawing>
                <wp:inline distT="0" distB="0" distL="114300" distR="114300" wp14:anchorId="73E0904D" wp14:editId="73E0904E">
                  <wp:extent cx="4648200" cy="1735455"/>
                  <wp:effectExtent l="0" t="0" r="0" b="19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3"/>
                          <a:stretch>
                            <a:fillRect/>
                          </a:stretch>
                        </pic:blipFill>
                        <pic:spPr>
                          <a:xfrm>
                            <a:off x="0" y="0"/>
                            <a:ext cx="4648200" cy="1735455"/>
                          </a:xfrm>
                          <a:prstGeom prst="rect">
                            <a:avLst/>
                          </a:prstGeom>
                          <a:noFill/>
                          <a:ln>
                            <a:noFill/>
                          </a:ln>
                        </pic:spPr>
                      </pic:pic>
                    </a:graphicData>
                  </a:graphic>
                </wp:inline>
              </w:drawing>
            </w:r>
          </w:p>
          <w:p w14:paraId="73E08E0A" w14:textId="77777777" w:rsidR="005637BE" w:rsidRPr="004821C7" w:rsidRDefault="00F5042E">
            <w:pPr>
              <w:rPr>
                <w:szCs w:val="20"/>
              </w:rPr>
            </w:pPr>
            <w:r w:rsidRPr="004821C7">
              <w:rPr>
                <w:rFonts w:hint="eastAsia"/>
                <w:szCs w:val="20"/>
              </w:rPr>
              <w:t xml:space="preserve">The design actually is aligned with current DCI application time mechanism, i.e. a scheduling offset, e.g. K_offset, is configured in DCI to indicate the application time, the only difference for DCI carrying side control information is that, there will be multiple forwarding resources each with an additional slot offset to indicate the slot offset from the application time.  </w:t>
            </w:r>
          </w:p>
          <w:p w14:paraId="73E08E0B" w14:textId="77777777" w:rsidR="005637BE" w:rsidRPr="004821C7" w:rsidRDefault="00F5042E">
            <w:pPr>
              <w:rPr>
                <w:szCs w:val="20"/>
              </w:rPr>
            </w:pPr>
            <w:r w:rsidRPr="004821C7">
              <w:rPr>
                <w:rFonts w:hint="eastAsia"/>
                <w:szCs w:val="20"/>
              </w:rPr>
              <w:t>For Periodic and Semi-persistent beam indication, the application time can reuse that of legacy mechanism, no additional latency is needed since the existing processing is large enough to cover potentially inter-module time.</w:t>
            </w:r>
          </w:p>
        </w:tc>
      </w:tr>
      <w:tr w:rsidR="00060222" w:rsidRPr="004821C7" w14:paraId="73E08E10" w14:textId="77777777" w:rsidTr="009F4929">
        <w:trPr>
          <w:trHeight w:val="342"/>
          <w:jc w:val="center"/>
        </w:trPr>
        <w:tc>
          <w:tcPr>
            <w:tcW w:w="1831" w:type="dxa"/>
          </w:tcPr>
          <w:p w14:paraId="73E08E0D" w14:textId="77777777" w:rsidR="00060222" w:rsidRDefault="00F5042E" w:rsidP="00060222">
            <w:pPr>
              <w:rPr>
                <w:szCs w:val="20"/>
              </w:rPr>
            </w:pPr>
            <w:r w:rsidRPr="00EA528D">
              <w:rPr>
                <w:szCs w:val="20"/>
              </w:rPr>
              <w:t>Huawei, HiSilicon</w:t>
            </w:r>
          </w:p>
        </w:tc>
        <w:tc>
          <w:tcPr>
            <w:tcW w:w="8329" w:type="dxa"/>
          </w:tcPr>
          <w:p w14:paraId="73E08E0E" w14:textId="77777777" w:rsidR="00060222" w:rsidRPr="004821C7" w:rsidRDefault="00F5042E" w:rsidP="003B1815">
            <w:pPr>
              <w:rPr>
                <w:szCs w:val="20"/>
              </w:rPr>
            </w:pPr>
            <w:r w:rsidRPr="004821C7">
              <w:rPr>
                <w:rFonts w:hint="eastAsia"/>
                <w:szCs w:val="20"/>
              </w:rPr>
              <w:t>T</w:t>
            </w:r>
            <w:r w:rsidRPr="004821C7">
              <w:rPr>
                <w:szCs w:val="20"/>
              </w:rPr>
              <w:t xml:space="preserve">he first sub-bullet is related to RRC procedure delay, and it should follow NR defined value of 10 ms in TS 38.331 (the time from the end of NCR-MT reception of the periodic indication up to when NCR-MT shall be ready for reception for NCR-MT response message), or it can be up to RAN2. </w:t>
            </w:r>
          </w:p>
          <w:p w14:paraId="73E08E0F" w14:textId="77777777" w:rsidR="00060222" w:rsidRPr="004821C7" w:rsidRDefault="00F5042E" w:rsidP="00060222">
            <w:pPr>
              <w:rPr>
                <w:b/>
                <w:bCs/>
                <w:szCs w:val="20"/>
              </w:rPr>
            </w:pPr>
            <w:r w:rsidRPr="004821C7">
              <w:rPr>
                <w:szCs w:val="20"/>
              </w:rPr>
              <w:t xml:space="preserve">The third sub-bullet is not clear and can be jointly discussed with </w:t>
            </w:r>
            <w:r w:rsidRPr="004821C7">
              <w:rPr>
                <w:b/>
                <w:bCs/>
                <w:i/>
                <w:iCs/>
                <w:highlight w:val="yellow"/>
              </w:rPr>
              <w:t>Proposal 1-1-1-4</w:t>
            </w:r>
            <w:r w:rsidRPr="004821C7">
              <w:rPr>
                <w:szCs w:val="20"/>
              </w:rPr>
              <w:t>. Does it mean: k = offset value indicated in DCI + K0, where K0 is the application time?</w:t>
            </w:r>
          </w:p>
        </w:tc>
      </w:tr>
      <w:tr w:rsidR="00A568A5" w14:paraId="6422E27F" w14:textId="77777777" w:rsidTr="009F4929">
        <w:trPr>
          <w:trHeight w:val="342"/>
          <w:jc w:val="center"/>
        </w:trPr>
        <w:tc>
          <w:tcPr>
            <w:tcW w:w="1831" w:type="dxa"/>
          </w:tcPr>
          <w:p w14:paraId="558B3BB5" w14:textId="00E9BE83" w:rsidR="00A568A5" w:rsidRPr="00EA528D" w:rsidRDefault="00A568A5" w:rsidP="00A568A5">
            <w:pPr>
              <w:rPr>
                <w:szCs w:val="20"/>
              </w:rPr>
            </w:pPr>
            <w:r>
              <w:rPr>
                <w:szCs w:val="20"/>
              </w:rPr>
              <w:t>Apple</w:t>
            </w:r>
          </w:p>
        </w:tc>
        <w:tc>
          <w:tcPr>
            <w:tcW w:w="8329" w:type="dxa"/>
          </w:tcPr>
          <w:p w14:paraId="597E7A33" w14:textId="017CA5E8" w:rsidR="00A568A5" w:rsidRDefault="00A568A5" w:rsidP="00A568A5">
            <w:pPr>
              <w:rPr>
                <w:szCs w:val="20"/>
              </w:rPr>
            </w:pPr>
            <w:r>
              <w:rPr>
                <w:szCs w:val="20"/>
              </w:rPr>
              <w:t>Support</w:t>
            </w:r>
          </w:p>
        </w:tc>
      </w:tr>
      <w:tr w:rsidR="005B1CF6" w:rsidRPr="004821C7" w14:paraId="0ABF3853" w14:textId="77777777" w:rsidTr="009F4929">
        <w:trPr>
          <w:trHeight w:val="342"/>
          <w:jc w:val="center"/>
        </w:trPr>
        <w:tc>
          <w:tcPr>
            <w:tcW w:w="1831" w:type="dxa"/>
          </w:tcPr>
          <w:p w14:paraId="170C431A" w14:textId="2A56010E" w:rsidR="005B1CF6" w:rsidRDefault="005B1CF6" w:rsidP="005B1CF6">
            <w:pPr>
              <w:rPr>
                <w:szCs w:val="20"/>
              </w:rPr>
            </w:pPr>
            <w:r>
              <w:rPr>
                <w:rFonts w:ascii="Times New Roman" w:hAnsi="Times New Roman" w:cs="Times New Roman"/>
                <w:szCs w:val="20"/>
              </w:rPr>
              <w:t>Nokia</w:t>
            </w:r>
          </w:p>
        </w:tc>
        <w:tc>
          <w:tcPr>
            <w:tcW w:w="8329" w:type="dxa"/>
          </w:tcPr>
          <w:p w14:paraId="4C76F5C4" w14:textId="40734057" w:rsidR="005B1CF6" w:rsidRPr="004821C7" w:rsidRDefault="005B1CF6" w:rsidP="005B1CF6">
            <w:pPr>
              <w:rPr>
                <w:szCs w:val="20"/>
              </w:rPr>
            </w:pPr>
            <w:r w:rsidRPr="004821C7">
              <w:rPr>
                <w:rFonts w:ascii="Times New Roman" w:hAnsi="Times New Roman" w:cs="Times New Roman"/>
                <w:szCs w:val="20"/>
              </w:rPr>
              <w:t xml:space="preserve">Interpretation of aperiodic beam indication timing is unclear.  In our view, the application time of aperiodic beam indication is relative to time in which DCI is received.  The minimum applicable time is a matter of NCR capability. </w:t>
            </w:r>
          </w:p>
        </w:tc>
      </w:tr>
      <w:tr w:rsidR="004D5AD4" w:rsidRPr="00196B54" w14:paraId="1E0B0287" w14:textId="77777777" w:rsidTr="009F4929">
        <w:trPr>
          <w:trHeight w:val="342"/>
          <w:jc w:val="center"/>
        </w:trPr>
        <w:tc>
          <w:tcPr>
            <w:tcW w:w="1831" w:type="dxa"/>
          </w:tcPr>
          <w:p w14:paraId="688D6F83" w14:textId="4C09B887"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8329" w:type="dxa"/>
          </w:tcPr>
          <w:p w14:paraId="2BF8FABF"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For aperiodic beam indication, it seems related to Proposal 1-1-1-4. And we are confused about “k refers to the offset value indicated in DCI, which is equivalent to the minimum applicable K0 value.” Does k refer to the slot offset indicated by the DCI or the threshold of applicable time?</w:t>
            </w:r>
          </w:p>
          <w:p w14:paraId="09B833DA"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For the periodic beam indication, since it is indicated by RRC signaling, we think the application time should be based on RRC processing delay, which may be later than HARQ-ACK feedback. </w:t>
            </w:r>
          </w:p>
          <w:p w14:paraId="7AA9EA17"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The detailed definition can be similar to the definition for RRC based TCI state indication for PDCCH (as below) without time required by SSB transmission/processing, which can be left to </w:t>
            </w:r>
            <w:r w:rsidRPr="004821C7">
              <w:rPr>
                <w:rFonts w:ascii="Times New Roman" w:hAnsi="Times New Roman" w:cs="Times New Roman"/>
                <w:szCs w:val="20"/>
              </w:rPr>
              <w:lastRenderedPageBreak/>
              <w:t xml:space="preserve">RAN4. </w:t>
            </w:r>
          </w:p>
          <w:p w14:paraId="63866186" w14:textId="77777777" w:rsidR="004D5AD4" w:rsidRPr="004821C7" w:rsidRDefault="004D5AD4" w:rsidP="004D5AD4">
            <w:pPr>
              <w:rPr>
                <w:rFonts w:ascii="Times New Roman" w:hAnsi="Times New Roman" w:cs="Times New Roman"/>
                <w:szCs w:val="20"/>
              </w:rPr>
            </w:pPr>
            <w:r w:rsidRPr="004821C7">
              <w:rPr>
                <w:rFonts w:ascii="Arial" w:eastAsia="Times New Roman" w:hAnsi="Arial" w:cs="Times New Roman"/>
                <w:sz w:val="28"/>
                <w:szCs w:val="20"/>
                <w:lang w:eastAsia="en-GB"/>
              </w:rPr>
              <w:t>8.10.5</w:t>
            </w:r>
            <w:r w:rsidRPr="004821C7">
              <w:rPr>
                <w:rFonts w:ascii="Arial" w:eastAsia="Times New Roman" w:hAnsi="Arial" w:cs="Times New Roman"/>
                <w:sz w:val="28"/>
                <w:szCs w:val="20"/>
                <w:lang w:eastAsia="en-GB"/>
              </w:rPr>
              <w:tab/>
              <w:t>RRC based TCI state switch delay</w:t>
            </w:r>
          </w:p>
          <w:p w14:paraId="3558448C"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4821C7">
              <w:rPr>
                <w:rFonts w:ascii="Times New Roman" w:eastAsia="Malgun Gothic" w:hAnsi="Times New Roman" w:cs="Times New Roman"/>
                <w:szCs w:val="20"/>
              </w:rPr>
              <w:t xml:space="preserve">If the target TCI state is known, </w:t>
            </w:r>
            <w:r w:rsidRPr="004821C7">
              <w:rPr>
                <w:rFonts w:ascii="Times New Roman" w:eastAsia="Times New Roman" w:hAnsi="Times New Roman" w:cs="Times New Roman"/>
                <w:szCs w:val="20"/>
              </w:rPr>
              <w:t>UE shall be able to receive PD</w:t>
            </w:r>
            <w:r w:rsidRPr="004821C7">
              <w:rPr>
                <w:rFonts w:ascii="Times New Roman" w:eastAsia="Malgun Gothic" w:hAnsi="Times New Roman" w:cs="Times New Roman"/>
                <w:szCs w:val="20"/>
              </w:rPr>
              <w:t>C</w:t>
            </w:r>
            <w:r w:rsidRPr="004821C7">
              <w:rPr>
                <w:rFonts w:ascii="Times New Roman" w:eastAsia="Times New Roman" w:hAnsi="Times New Roman" w:cs="Times New Roman"/>
                <w:szCs w:val="20"/>
              </w:rPr>
              <w:t xml:space="preserve">CH with target </w:t>
            </w:r>
            <w:r w:rsidRPr="004821C7">
              <w:rPr>
                <w:rFonts w:ascii="Times New Roman" w:eastAsia="Malgun Gothic" w:hAnsi="Times New Roman" w:cs="Times New Roman"/>
                <w:szCs w:val="20"/>
              </w:rPr>
              <w:t>TCI state</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of</w:t>
            </w:r>
            <w:r w:rsidRPr="004821C7">
              <w:rPr>
                <w:rFonts w:ascii="Times New Roman" w:eastAsia="Times New Roman" w:hAnsi="Times New Roman" w:cs="Times New Roman"/>
                <w:szCs w:val="20"/>
              </w:rPr>
              <w:t xml:space="preserve"> the serving cell on which </w:t>
            </w:r>
            <w:r w:rsidRPr="004821C7">
              <w:rPr>
                <w:rFonts w:ascii="Times New Roman" w:eastAsia="Malgun Gothic" w:hAnsi="Times New Roman" w:cs="Times New Roman"/>
                <w:szCs w:val="20"/>
              </w:rPr>
              <w:t>TCI state</w:t>
            </w:r>
            <w:r w:rsidRPr="004821C7">
              <w:rPr>
                <w:rFonts w:ascii="Times New Roman" w:eastAsia="Times New Roman" w:hAnsi="Times New Roman" w:cs="Times New Roman"/>
                <w:szCs w:val="20"/>
              </w:rPr>
              <w:t xml:space="preserve"> switch occurs </w:t>
            </w:r>
            <w:r w:rsidRPr="004821C7">
              <w:rPr>
                <w:rFonts w:ascii="Times New Roman" w:eastAsia="Malgun Gothic" w:hAnsi="Times New Roman" w:cs="Times New Roman"/>
                <w:szCs w:val="20"/>
              </w:rPr>
              <w:t>at the first slot that is after</w:t>
            </w:r>
            <w:r w:rsidRPr="004821C7">
              <w:rPr>
                <w:rFonts w:ascii="Times New Roman" w:eastAsia="Times New Roman" w:hAnsi="Times New Roman" w:cs="Times New Roman"/>
                <w:szCs w:val="20"/>
              </w:rPr>
              <w:t xml:space="preserve"> slot n+</w:t>
            </w:r>
            <w:r w:rsidRPr="00DF77DA">
              <w:rPr>
                <w:rFonts w:ascii="Times New Roman" w:eastAsia="Malgun Gothic" w:hAnsi="Times New Roman" w:cs="Times New Roman"/>
                <w:szCs w:val="20"/>
                <w:lang w:val="en-GB"/>
              </w:rPr>
              <w:t xml:space="preserve"> (</w:t>
            </w:r>
            <w:proofErr w:type="spellStart"/>
            <w:r w:rsidRPr="00DF77DA">
              <w:rPr>
                <w:rFonts w:ascii="Times New Roman" w:eastAsia="Malgun Gothic" w:hAnsi="Times New Roman" w:cs="Times New Roman"/>
                <w:szCs w:val="20"/>
                <w:lang w:val="en-GB"/>
              </w:rPr>
              <w:t>T</w:t>
            </w:r>
            <w:r w:rsidRPr="00DF77DA">
              <w:rPr>
                <w:rFonts w:ascii="Times New Roman" w:eastAsia="Malgun Gothic" w:hAnsi="Times New Roman" w:cs="Times New Roman"/>
                <w:szCs w:val="20"/>
                <w:vertAlign w:val="subscript"/>
                <w:lang w:val="en-GB"/>
              </w:rPr>
              <w:t>RRC_processing</w:t>
            </w:r>
            <w:proofErr w:type="spellEnd"/>
            <w:r w:rsidRPr="00DF77DA">
              <w:rPr>
                <w:rFonts w:ascii="Times New Roman" w:eastAsia="Malgun Gothic" w:hAnsi="Times New Roman" w:cs="Times New Roman"/>
                <w:szCs w:val="20"/>
                <w:lang w:val="en-GB"/>
              </w:rPr>
              <w:t xml:space="preserve"> </w:t>
            </w:r>
            <w:r w:rsidRPr="004821C7">
              <w:rPr>
                <w:rFonts w:ascii="Times New Roman" w:eastAsia="Malgun Gothic" w:hAnsi="Times New Roman" w:cs="Times New Roman"/>
                <w:szCs w:val="20"/>
              </w:rPr>
              <w:t>+</w:t>
            </w:r>
            <w:proofErr w:type="spellStart"/>
            <w:r w:rsidRPr="004821C7">
              <w:rPr>
                <w:rFonts w:ascii="Times New Roman" w:eastAsia="Malgun Gothic" w:hAnsi="Times New Roman" w:cs="Times New Roman"/>
                <w:szCs w:val="20"/>
              </w:rPr>
              <w:t>TO</w:t>
            </w:r>
            <w:r w:rsidRPr="004821C7">
              <w:rPr>
                <w:rFonts w:ascii="Times New Roman" w:eastAsia="Malgun Gothic" w:hAnsi="Times New Roman" w:cs="Times New Roman"/>
                <w:szCs w:val="20"/>
                <w:vertAlign w:val="subscript"/>
              </w:rPr>
              <w:t>k</w:t>
            </w:r>
            <w:proofErr w:type="spellEnd"/>
            <w:r w:rsidRPr="004821C7">
              <w:rPr>
                <w:rFonts w:ascii="Times New Roman" w:eastAsia="Malgun Gothic" w:hAnsi="Times New Roman" w:cs="Times New Roman"/>
                <w:szCs w:val="20"/>
              </w:rPr>
              <w:t>*(</w:t>
            </w:r>
            <w:proofErr w:type="spellStart"/>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first</w:t>
            </w:r>
            <w:proofErr w:type="spellEnd"/>
            <w:r w:rsidRPr="004821C7">
              <w:rPr>
                <w:rFonts w:ascii="Times New Roman" w:eastAsia="Malgun Gothic" w:hAnsi="Times New Roman" w:cs="Times New Roman"/>
                <w:szCs w:val="20"/>
                <w:vertAlign w:val="subscript"/>
              </w:rPr>
              <w:t xml:space="preserve">-SSB </w:t>
            </w:r>
            <w:r w:rsidRPr="004821C7">
              <w:rPr>
                <w:rFonts w:ascii="Times New Roman" w:eastAsia="Malgun Gothic" w:hAnsi="Times New Roman" w:cs="Times New Roman"/>
                <w:szCs w:val="20"/>
              </w:rPr>
              <w:t>+ T</w:t>
            </w:r>
            <w:r w:rsidRPr="004821C7">
              <w:rPr>
                <w:rFonts w:ascii="Times New Roman" w:eastAsia="Malgun Gothic" w:hAnsi="Times New Roman" w:cs="Times New Roman"/>
                <w:szCs w:val="20"/>
                <w:vertAlign w:val="subscript"/>
              </w:rPr>
              <w:t>SSB-proc</w:t>
            </w:r>
            <w:r w:rsidRPr="004821C7">
              <w:rPr>
                <w:rFonts w:ascii="Times New Roman" w:eastAsia="Malgun Gothic" w:hAnsi="Times New Roman" w:cs="Times New Roman"/>
                <w:szCs w:val="20"/>
              </w:rPr>
              <w:t>))</w:t>
            </w:r>
            <w:r w:rsidRPr="004821C7">
              <w:rPr>
                <w:rFonts w:ascii="Times New Roman" w:eastAsia="Times New Roman" w:hAnsi="Times New Roman" w:cs="Times New Roman"/>
                <w:szCs w:val="20"/>
              </w:rPr>
              <w:t xml:space="preserve"> / </w:t>
            </w:r>
            <w:r w:rsidRPr="004821C7">
              <w:rPr>
                <w:rFonts w:ascii="Times New Roman" w:eastAsia="Times New Roman" w:hAnsi="Times New Roman" w:cs="Times New Roman"/>
                <w:i/>
                <w:szCs w:val="20"/>
              </w:rPr>
              <w:t>NR slot length</w:t>
            </w:r>
            <w:r w:rsidRPr="004821C7">
              <w:rPr>
                <w:rFonts w:ascii="Times New Roman" w:eastAsia="Times New Roman" w:hAnsi="Times New Roman" w:cs="Times New Roman"/>
                <w:szCs w:val="20"/>
              </w:rPr>
              <w:t xml:space="preserve">, </w:t>
            </w:r>
            <w:r w:rsidRPr="00DF77DA">
              <w:rPr>
                <w:rFonts w:ascii="Times New Roman" w:eastAsia="Malgun Gothic" w:hAnsi="Times New Roman" w:cs="Times New Roman"/>
                <w:szCs w:val="20"/>
                <w:lang w:val="en-GB"/>
              </w:rPr>
              <w:t>The UE is not required to receive PDCCH/PDSCH/CSI-RS</w:t>
            </w:r>
            <w:r w:rsidRPr="006D42E8">
              <w:rPr>
                <w:rFonts w:ascii="Times New Roman" w:eastAsia="Malgun Gothic" w:hAnsi="Times New Roman" w:cs="Times New Roman"/>
                <w:szCs w:val="20"/>
                <w:lang w:val="en-GB"/>
              </w:rPr>
              <w:t xml:space="preserve"> or transmit PUCCH/PUSCH until the end of switching period.</w:t>
            </w:r>
          </w:p>
          <w:p w14:paraId="164A73CC"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6D42E8">
              <w:rPr>
                <w:rFonts w:ascii="Times New Roman" w:eastAsia="Malgun Gothic" w:hAnsi="Times New Roman" w:cs="Times New Roman"/>
                <w:szCs w:val="20"/>
                <w:lang w:val="en-GB"/>
              </w:rPr>
              <w:t>Where</w:t>
            </w:r>
          </w:p>
          <w:p w14:paraId="414910C8" w14:textId="77777777" w:rsidR="004D5AD4" w:rsidRPr="004821C7" w:rsidRDefault="004D5AD4" w:rsidP="004D5AD4">
            <w:pPr>
              <w:overflowPunct w:val="0"/>
              <w:spacing w:after="180" w:line="240" w:lineRule="auto"/>
              <w:ind w:left="568" w:hanging="284"/>
              <w:textAlignment w:val="baseline"/>
              <w:rPr>
                <w:rFonts w:ascii="Times New Roman" w:eastAsia="Malgun Gothic" w:hAnsi="Times New Roman" w:cs="Times New Roman"/>
                <w:szCs w:val="20"/>
              </w:rPr>
            </w:pPr>
            <w:r w:rsidRPr="004821C7">
              <w:rPr>
                <w:rFonts w:ascii="Times New Roman" w:eastAsia="Times New Roman" w:hAnsi="Times New Roman" w:cs="Times New Roman" w:hint="eastAsia"/>
                <w:szCs w:val="20"/>
              </w:rPr>
              <w:t>-</w:t>
            </w:r>
            <w:r w:rsidRPr="004821C7">
              <w:rPr>
                <w:rFonts w:ascii="Times New Roman" w:eastAsia="Times New Roman" w:hAnsi="Times New Roman" w:cs="Times New Roman"/>
                <w:szCs w:val="20"/>
              </w:rPr>
              <w:tab/>
              <w:t xml:space="preserve">Slot n is the </w:t>
            </w:r>
            <w:r w:rsidRPr="004821C7">
              <w:rPr>
                <w:rFonts w:ascii="Times New Roman" w:eastAsia="Malgun Gothic" w:hAnsi="Times New Roman" w:cs="Times New Roman"/>
                <w:szCs w:val="20"/>
              </w:rPr>
              <w:t>last slot overlapping with the PDSCH carrying</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RRC activation command.</w:t>
            </w:r>
          </w:p>
          <w:p w14:paraId="2B15A0EC"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proofErr w:type="spellStart"/>
            <w:r w:rsidRPr="006D42E8">
              <w:rPr>
                <w:rFonts w:ascii="Times New Roman" w:eastAsia="Malgun Gothic" w:hAnsi="Times New Roman" w:cs="Times New Roman"/>
                <w:szCs w:val="20"/>
                <w:lang w:val="en-GB"/>
              </w:rPr>
              <w:t>T</w:t>
            </w:r>
            <w:r w:rsidRPr="006D42E8">
              <w:rPr>
                <w:rFonts w:ascii="Times New Roman" w:eastAsia="Malgun Gothic" w:hAnsi="Times New Roman" w:cs="Times New Roman"/>
                <w:szCs w:val="20"/>
                <w:vertAlign w:val="subscript"/>
                <w:lang w:val="en-GB"/>
              </w:rPr>
              <w:t>RRC_processing</w:t>
            </w:r>
            <w:proofErr w:type="spellEnd"/>
            <w:r w:rsidRPr="006D42E8">
              <w:rPr>
                <w:rFonts w:ascii="Times New Roman" w:eastAsia="Malgun Gothic" w:hAnsi="Times New Roman" w:cs="Times New Roman"/>
                <w:szCs w:val="20"/>
                <w:vertAlign w:val="subscript"/>
                <w:lang w:val="en-GB"/>
              </w:rPr>
              <w:t xml:space="preserve"> </w:t>
            </w:r>
            <w:r w:rsidRPr="006D42E8">
              <w:rPr>
                <w:rFonts w:ascii="Times New Roman" w:eastAsia="Malgun Gothic" w:hAnsi="Times New Roman" w:cs="Times New Roman"/>
                <w:szCs w:val="20"/>
                <w:lang w:val="en-GB"/>
              </w:rPr>
              <w:t>is</w:t>
            </w:r>
            <w:r w:rsidRPr="004821C7">
              <w:rPr>
                <w:rFonts w:ascii="Times New Roman" w:eastAsia="Times New Roman" w:hAnsi="Times New Roman" w:cs="Times New Roman"/>
                <w:szCs w:val="20"/>
              </w:rPr>
              <w:t xml:space="preserve"> the RRC processing delay</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defined in Clause 11.2 of TS 36.331 [16] if the </w:t>
            </w:r>
            <w:r w:rsidRPr="004821C7">
              <w:rPr>
                <w:rFonts w:ascii="Times New Roman" w:eastAsia="Times New Roman" w:hAnsi="Times New Roman" w:cs="Times New Roman"/>
                <w:szCs w:val="20"/>
                <w:lang w:eastAsia="en-GB"/>
              </w:rPr>
              <w:t>corresponding RRC message is embedded</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in E-UTRA RRC message, otherwise it is the RRC processing delay </w:t>
            </w:r>
            <w:r w:rsidRPr="004821C7">
              <w:rPr>
                <w:rFonts w:ascii="Times New Roman" w:eastAsia="Times New Roman" w:hAnsi="Times New Roman" w:cs="Times New Roman" w:hint="eastAsia"/>
                <w:szCs w:val="20"/>
              </w:rPr>
              <w:t>defined in Clause 12 of</w:t>
            </w:r>
            <w:r w:rsidRPr="006D42E8">
              <w:rPr>
                <w:rFonts w:ascii="Times New Roman" w:eastAsia="Times New Roman" w:hAnsi="Times New Roman" w:cs="Times New Roman"/>
                <w:szCs w:val="20"/>
                <w:lang w:val="en-GB" w:eastAsia="en-GB"/>
              </w:rPr>
              <w:t xml:space="preserve"> TS 38.331 [2].</w:t>
            </w:r>
          </w:p>
          <w:p w14:paraId="77CB5685"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proofErr w:type="spellStart"/>
            <w:r w:rsidRPr="004821C7">
              <w:rPr>
                <w:rFonts w:ascii="Times New Roman" w:eastAsia="Times New Roman" w:hAnsi="Times New Roman" w:cs="Times New Roman"/>
                <w:szCs w:val="20"/>
              </w:rPr>
              <w:t>T</w:t>
            </w:r>
            <w:r w:rsidRPr="004821C7">
              <w:rPr>
                <w:rFonts w:ascii="Times New Roman" w:eastAsia="Times New Roman" w:hAnsi="Times New Roman" w:cs="Times New Roman"/>
                <w:szCs w:val="20"/>
                <w:vertAlign w:val="subscript"/>
              </w:rPr>
              <w:t>first</w:t>
            </w:r>
            <w:proofErr w:type="spellEnd"/>
            <w:r w:rsidRPr="004821C7">
              <w:rPr>
                <w:rFonts w:ascii="Times New Roman" w:eastAsia="Times New Roman" w:hAnsi="Times New Roman" w:cs="Times New Roman"/>
                <w:szCs w:val="20"/>
                <w:vertAlign w:val="subscript"/>
              </w:rPr>
              <w:t xml:space="preserve">-SSB </w:t>
            </w:r>
            <w:r w:rsidRPr="004821C7">
              <w:rPr>
                <w:rFonts w:ascii="Times New Roman" w:eastAsia="Times New Roman" w:hAnsi="Times New Roman" w:cs="Times New Roman"/>
                <w:szCs w:val="20"/>
              </w:rPr>
              <w:t>is time to first SSB transmission after RRC processing by the UE; The SSB shall be the QCL-</w:t>
            </w:r>
            <w:proofErr w:type="spellStart"/>
            <w:r w:rsidRPr="004821C7">
              <w:rPr>
                <w:rFonts w:ascii="Times New Roman" w:eastAsia="Times New Roman" w:hAnsi="Times New Roman" w:cs="Times New Roman"/>
                <w:szCs w:val="20"/>
              </w:rPr>
              <w:t>TypeA</w:t>
            </w:r>
            <w:proofErr w:type="spellEnd"/>
            <w:r w:rsidRPr="004821C7">
              <w:rPr>
                <w:rFonts w:ascii="Times New Roman" w:eastAsia="Times New Roman" w:hAnsi="Times New Roman" w:cs="Times New Roman"/>
                <w:szCs w:val="20"/>
              </w:rPr>
              <w:t xml:space="preserve"> or QCL-</w:t>
            </w:r>
            <w:proofErr w:type="spellStart"/>
            <w:r w:rsidRPr="004821C7">
              <w:rPr>
                <w:rFonts w:ascii="Times New Roman" w:eastAsia="Times New Roman" w:hAnsi="Times New Roman" w:cs="Times New Roman"/>
                <w:szCs w:val="20"/>
              </w:rPr>
              <w:t>TypeC</w:t>
            </w:r>
            <w:proofErr w:type="spellEnd"/>
            <w:r w:rsidRPr="004821C7">
              <w:rPr>
                <w:rFonts w:ascii="Times New Roman" w:eastAsia="Times New Roman" w:hAnsi="Times New Roman" w:cs="Times New Roman"/>
                <w:szCs w:val="20"/>
              </w:rPr>
              <w:t xml:space="preserve"> to target TCI state.</w:t>
            </w:r>
          </w:p>
          <w:p w14:paraId="4EC335E2"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 xml:space="preserve">SSB-proc </w:t>
            </w:r>
            <w:r w:rsidRPr="004821C7">
              <w:rPr>
                <w:rFonts w:ascii="Times New Roman" w:eastAsia="Malgun Gothic" w:hAnsi="Times New Roman" w:cs="Times New Roman"/>
                <w:szCs w:val="20"/>
              </w:rPr>
              <w:t xml:space="preserve">and </w:t>
            </w:r>
            <w:proofErr w:type="spellStart"/>
            <w:r w:rsidRPr="004821C7">
              <w:rPr>
                <w:rFonts w:ascii="Times New Roman" w:eastAsia="Malgun Gothic" w:hAnsi="Times New Roman" w:cs="Times New Roman"/>
                <w:szCs w:val="20"/>
              </w:rPr>
              <w:t>TO</w:t>
            </w:r>
            <w:r w:rsidRPr="004821C7">
              <w:rPr>
                <w:rFonts w:ascii="Times New Roman" w:eastAsia="Malgun Gothic" w:hAnsi="Times New Roman" w:cs="Times New Roman"/>
                <w:szCs w:val="20"/>
                <w:vertAlign w:val="subscript"/>
              </w:rPr>
              <w:t>k</w:t>
            </w:r>
            <w:proofErr w:type="spellEnd"/>
            <w:r w:rsidRPr="004821C7">
              <w:rPr>
                <w:rFonts w:ascii="Times New Roman" w:eastAsia="Malgun Gothic" w:hAnsi="Times New Roman" w:cs="Times New Roman"/>
                <w:szCs w:val="20"/>
              </w:rPr>
              <w:t xml:space="preserve"> are defined in </w:t>
            </w:r>
            <w:r w:rsidRPr="004821C7">
              <w:rPr>
                <w:rFonts w:ascii="Times New Roman" w:eastAsia="Times New Roman" w:hAnsi="Times New Roman" w:cs="Times New Roman"/>
                <w:szCs w:val="20"/>
              </w:rPr>
              <w:t>clause</w:t>
            </w:r>
            <w:r w:rsidRPr="004821C7">
              <w:rPr>
                <w:rFonts w:ascii="Times New Roman" w:eastAsia="Malgun Gothic" w:hAnsi="Times New Roman" w:cs="Times New Roman"/>
                <w:szCs w:val="20"/>
              </w:rPr>
              <w:t xml:space="preserve"> 8.10.3.</w:t>
            </w:r>
          </w:p>
          <w:p w14:paraId="31F70BD3"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196B54">
              <w:rPr>
                <w:rFonts w:ascii="Times New Roman" w:eastAsia="Malgun Gothic" w:hAnsi="Times New Roman" w:cs="Times New Roman"/>
                <w:szCs w:val="20"/>
              </w:rPr>
              <w:t xml:space="preserve">If the target TCI state is unknown, </w:t>
            </w:r>
            <w:r w:rsidRPr="00196B54">
              <w:rPr>
                <w:rFonts w:ascii="Times New Roman" w:eastAsia="Times New Roman" w:hAnsi="Times New Roman" w:cs="Times New Roman"/>
                <w:szCs w:val="20"/>
              </w:rPr>
              <w:t>UE shall be able to receive PD</w:t>
            </w:r>
            <w:r w:rsidRPr="00196B54">
              <w:rPr>
                <w:rFonts w:ascii="Times New Roman" w:eastAsia="Malgun Gothic" w:hAnsi="Times New Roman" w:cs="Times New Roman"/>
                <w:szCs w:val="20"/>
              </w:rPr>
              <w:t>C</w:t>
            </w:r>
            <w:r w:rsidRPr="00196B54">
              <w:rPr>
                <w:rFonts w:ascii="Times New Roman" w:eastAsia="Times New Roman" w:hAnsi="Times New Roman" w:cs="Times New Roman"/>
                <w:szCs w:val="20"/>
              </w:rPr>
              <w:t xml:space="preserve">CH with target </w:t>
            </w:r>
            <w:r w:rsidRPr="00196B54">
              <w:rPr>
                <w:rFonts w:ascii="Times New Roman" w:eastAsia="Malgun Gothic" w:hAnsi="Times New Roman" w:cs="Times New Roman"/>
                <w:szCs w:val="20"/>
              </w:rPr>
              <w:t>TCI state</w:t>
            </w:r>
            <w:r w:rsidRPr="00196B54">
              <w:rPr>
                <w:rFonts w:ascii="Times New Roman" w:eastAsia="Times New Roman" w:hAnsi="Times New Roman" w:cs="Times New Roman"/>
                <w:szCs w:val="20"/>
              </w:rPr>
              <w:t xml:space="preserve"> </w:t>
            </w:r>
            <w:r w:rsidRPr="00196B54">
              <w:rPr>
                <w:rFonts w:ascii="Times New Roman" w:eastAsia="Malgun Gothic" w:hAnsi="Times New Roman" w:cs="Times New Roman"/>
                <w:szCs w:val="20"/>
              </w:rPr>
              <w:t>of</w:t>
            </w:r>
            <w:r w:rsidRPr="00196B54">
              <w:rPr>
                <w:rFonts w:ascii="Times New Roman" w:eastAsia="Times New Roman" w:hAnsi="Times New Roman" w:cs="Times New Roman"/>
                <w:szCs w:val="20"/>
              </w:rPr>
              <w:t xml:space="preserve"> the serving cell on which </w:t>
            </w:r>
            <w:r w:rsidRPr="00196B54">
              <w:rPr>
                <w:rFonts w:ascii="Times New Roman" w:eastAsia="Malgun Gothic" w:hAnsi="Times New Roman" w:cs="Times New Roman"/>
                <w:szCs w:val="20"/>
              </w:rPr>
              <w:t>TCI state</w:t>
            </w:r>
            <w:r w:rsidRPr="00196B54">
              <w:rPr>
                <w:rFonts w:ascii="Times New Roman" w:eastAsia="Times New Roman" w:hAnsi="Times New Roman" w:cs="Times New Roman"/>
                <w:szCs w:val="20"/>
              </w:rPr>
              <w:t xml:space="preserve"> switch occurs </w:t>
            </w:r>
            <w:r w:rsidRPr="00196B54">
              <w:rPr>
                <w:rFonts w:ascii="Times New Roman" w:eastAsia="Malgun Gothic" w:hAnsi="Times New Roman" w:cs="Times New Roman"/>
                <w:szCs w:val="20"/>
              </w:rPr>
              <w:t>at the first slot that is after</w:t>
            </w:r>
            <w:r w:rsidRPr="00196B54">
              <w:rPr>
                <w:rFonts w:ascii="Times New Roman" w:eastAsia="Times New Roman" w:hAnsi="Times New Roman" w:cs="Times New Roman"/>
                <w:szCs w:val="20"/>
              </w:rPr>
              <w:t xml:space="preserve"> slot n+</w:t>
            </w:r>
            <w:r w:rsidRPr="006D42E8">
              <w:rPr>
                <w:rFonts w:ascii="Times New Roman" w:eastAsia="Malgun Gothic" w:hAnsi="Times New Roman" w:cs="Times New Roman"/>
                <w:szCs w:val="20"/>
                <w:lang w:val="en-GB"/>
              </w:rPr>
              <w:t xml:space="preserve"> (</w:t>
            </w:r>
            <w:proofErr w:type="spellStart"/>
            <w:r w:rsidRPr="006D42E8">
              <w:rPr>
                <w:rFonts w:ascii="Times New Roman" w:eastAsia="Malgun Gothic" w:hAnsi="Times New Roman" w:cs="Times New Roman"/>
                <w:szCs w:val="20"/>
                <w:lang w:val="en-GB"/>
              </w:rPr>
              <w:t>T</w:t>
            </w:r>
            <w:r w:rsidRPr="006D42E8">
              <w:rPr>
                <w:rFonts w:ascii="Times New Roman" w:eastAsia="Malgun Gothic" w:hAnsi="Times New Roman" w:cs="Times New Roman"/>
                <w:szCs w:val="20"/>
                <w:vertAlign w:val="subscript"/>
                <w:lang w:val="en-GB"/>
              </w:rPr>
              <w:t>RRC_</w:t>
            </w:r>
            <w:proofErr w:type="gramStart"/>
            <w:r w:rsidRPr="006D42E8">
              <w:rPr>
                <w:rFonts w:ascii="Times New Roman" w:eastAsia="Malgun Gothic" w:hAnsi="Times New Roman" w:cs="Times New Roman"/>
                <w:szCs w:val="20"/>
                <w:vertAlign w:val="subscript"/>
                <w:lang w:val="en-GB"/>
              </w:rPr>
              <w:t>processing</w:t>
            </w:r>
            <w:proofErr w:type="spellEnd"/>
            <w:r w:rsidRPr="006D42E8">
              <w:rPr>
                <w:rFonts w:ascii="Times New Roman" w:eastAsia="Malgun Gothic" w:hAnsi="Times New Roman" w:cs="Times New Roman"/>
                <w:szCs w:val="20"/>
                <w:vertAlign w:val="subscript"/>
                <w:lang w:val="en-GB"/>
              </w:rPr>
              <w:t xml:space="preserve"> </w:t>
            </w:r>
            <w:r w:rsidRPr="006D42E8">
              <w:rPr>
                <w:rFonts w:ascii="Times New Roman" w:eastAsia="Malgun Gothic" w:hAnsi="Times New Roman" w:cs="Times New Roman"/>
                <w:szCs w:val="20"/>
                <w:lang w:val="en-GB"/>
              </w:rPr>
              <w:t xml:space="preserve"> </w:t>
            </w:r>
            <w:r w:rsidRPr="00196B54">
              <w:rPr>
                <w:rFonts w:ascii="Times New Roman" w:eastAsia="Malgun Gothic" w:hAnsi="Times New Roman" w:cs="Times New Roman"/>
                <w:szCs w:val="20"/>
              </w:rPr>
              <w:t>+</w:t>
            </w:r>
            <w:proofErr w:type="gramEnd"/>
            <w:r w:rsidRPr="006D42E8">
              <w:rPr>
                <w:rFonts w:ascii="Times New Roman" w:eastAsia="Times New Roman" w:hAnsi="Times New Roman" w:cs="Times New Roman"/>
                <w:szCs w:val="20"/>
                <w:lang w:val="en-GB" w:eastAsia="en-GB"/>
              </w:rPr>
              <w:t>T</w:t>
            </w:r>
            <w:r w:rsidRPr="006D42E8">
              <w:rPr>
                <w:rFonts w:ascii="Times New Roman" w:eastAsia="Times New Roman" w:hAnsi="Times New Roman" w:cs="Times New Roman"/>
                <w:szCs w:val="20"/>
                <w:vertAlign w:val="subscript"/>
                <w:lang w:val="en-GB" w:eastAsia="en-GB"/>
              </w:rPr>
              <w:t xml:space="preserve">L1-RSRP </w:t>
            </w:r>
            <w:r w:rsidRPr="00196B54">
              <w:rPr>
                <w:rFonts w:ascii="Times New Roman" w:eastAsia="Malgun Gothic" w:hAnsi="Times New Roman" w:cs="Times New Roman"/>
                <w:szCs w:val="20"/>
              </w:rPr>
              <w:t>+</w:t>
            </w:r>
            <w:proofErr w:type="spellStart"/>
            <w:r w:rsidRPr="00196B54">
              <w:rPr>
                <w:rFonts w:ascii="Times New Roman" w:eastAsia="Malgun Gothic" w:hAnsi="Times New Roman" w:cs="Times New Roman"/>
                <w:szCs w:val="20"/>
              </w:rPr>
              <w:t>TO</w:t>
            </w:r>
            <w:r w:rsidRPr="00196B54">
              <w:rPr>
                <w:rFonts w:ascii="Times New Roman" w:eastAsia="Malgun Gothic" w:hAnsi="Times New Roman" w:cs="Times New Roman"/>
                <w:szCs w:val="20"/>
                <w:vertAlign w:val="subscript"/>
              </w:rPr>
              <w:t>uk</w:t>
            </w:r>
            <w:proofErr w:type="spellEnd"/>
            <w:r w:rsidRPr="00196B54">
              <w:rPr>
                <w:rFonts w:ascii="Times New Roman" w:eastAsia="Malgun Gothic" w:hAnsi="Times New Roman" w:cs="Times New Roman"/>
                <w:szCs w:val="20"/>
              </w:rPr>
              <w:t>*(</w:t>
            </w:r>
            <w:proofErr w:type="spellStart"/>
            <w:r w:rsidRPr="00196B54">
              <w:rPr>
                <w:rFonts w:ascii="Times New Roman" w:eastAsia="Malgun Gothic" w:hAnsi="Times New Roman" w:cs="Times New Roman"/>
                <w:szCs w:val="20"/>
              </w:rPr>
              <w:t>T</w:t>
            </w:r>
            <w:r w:rsidRPr="00196B54">
              <w:rPr>
                <w:rFonts w:ascii="Times New Roman" w:eastAsia="Malgun Gothic" w:hAnsi="Times New Roman" w:cs="Times New Roman"/>
                <w:szCs w:val="20"/>
                <w:vertAlign w:val="subscript"/>
              </w:rPr>
              <w:t>first</w:t>
            </w:r>
            <w:proofErr w:type="spellEnd"/>
            <w:r w:rsidRPr="00196B54">
              <w:rPr>
                <w:rFonts w:ascii="Times New Roman" w:eastAsia="Malgun Gothic" w:hAnsi="Times New Roman" w:cs="Times New Roman"/>
                <w:szCs w:val="20"/>
                <w:vertAlign w:val="subscript"/>
              </w:rPr>
              <w:t xml:space="preserve">-SSB </w:t>
            </w:r>
            <w:r w:rsidRPr="00196B54">
              <w:rPr>
                <w:rFonts w:ascii="Times New Roman" w:eastAsia="Malgun Gothic" w:hAnsi="Times New Roman" w:cs="Times New Roman"/>
                <w:szCs w:val="20"/>
              </w:rPr>
              <w:t>+ T</w:t>
            </w:r>
            <w:r w:rsidRPr="00196B54">
              <w:rPr>
                <w:rFonts w:ascii="Times New Roman" w:eastAsia="Malgun Gothic" w:hAnsi="Times New Roman" w:cs="Times New Roman"/>
                <w:szCs w:val="20"/>
                <w:vertAlign w:val="subscript"/>
              </w:rPr>
              <w:t>SSB-proc</w:t>
            </w:r>
            <w:r w:rsidRPr="00196B54">
              <w:rPr>
                <w:rFonts w:ascii="Times New Roman" w:eastAsia="Malgun Gothic" w:hAnsi="Times New Roman" w:cs="Times New Roman"/>
                <w:szCs w:val="20"/>
              </w:rPr>
              <w:t>))</w:t>
            </w:r>
            <w:r w:rsidRPr="00196B54">
              <w:rPr>
                <w:rFonts w:ascii="Times New Roman" w:eastAsia="Times New Roman" w:hAnsi="Times New Roman" w:cs="Times New Roman"/>
                <w:szCs w:val="20"/>
              </w:rPr>
              <w:t xml:space="preserve"> / </w:t>
            </w:r>
            <w:r w:rsidRPr="00196B54">
              <w:rPr>
                <w:rFonts w:ascii="Times New Roman" w:eastAsia="Times New Roman" w:hAnsi="Times New Roman" w:cs="Times New Roman"/>
                <w:i/>
                <w:szCs w:val="20"/>
              </w:rPr>
              <w:t>NR slot length</w:t>
            </w:r>
            <w:r w:rsidRPr="00196B54">
              <w:rPr>
                <w:rFonts w:ascii="Times New Roman" w:eastAsia="Times New Roman" w:hAnsi="Times New Roman" w:cs="Times New Roman"/>
                <w:szCs w:val="20"/>
              </w:rPr>
              <w:t xml:space="preserve">, </w:t>
            </w:r>
            <w:r w:rsidRPr="006D42E8">
              <w:rPr>
                <w:rFonts w:ascii="Times New Roman" w:eastAsia="Malgun Gothic" w:hAnsi="Times New Roman" w:cs="Times New Roman"/>
                <w:szCs w:val="20"/>
                <w:lang w:val="en-GB"/>
              </w:rPr>
              <w:t>The UE is not required to receive PDCCH/PDSCH/CSI-RS or transmit PUCCH/PUSCH until the end of switching period.</w:t>
            </w:r>
          </w:p>
          <w:p w14:paraId="6D8D66A1"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6D42E8">
              <w:rPr>
                <w:rFonts w:ascii="Times New Roman" w:eastAsia="Malgun Gothic" w:hAnsi="Times New Roman" w:cs="Times New Roman"/>
                <w:szCs w:val="20"/>
                <w:lang w:val="en-GB"/>
              </w:rPr>
              <w:t>Where</w:t>
            </w:r>
          </w:p>
          <w:p w14:paraId="64A72B8B" w14:textId="77777777" w:rsidR="004D5AD4" w:rsidRPr="004821C7" w:rsidRDefault="004D5AD4" w:rsidP="004D5AD4">
            <w:pPr>
              <w:overflowPunct w:val="0"/>
              <w:spacing w:after="180" w:line="240" w:lineRule="auto"/>
              <w:ind w:left="568" w:hanging="284"/>
              <w:textAlignment w:val="baseline"/>
              <w:rPr>
                <w:rFonts w:ascii="Times New Roman" w:eastAsia="Malgun Gothic" w:hAnsi="Times New Roman" w:cs="Times New Roman"/>
                <w:szCs w:val="20"/>
              </w:rPr>
            </w:pPr>
            <w:r w:rsidRPr="004821C7">
              <w:rPr>
                <w:rFonts w:ascii="Times New Roman" w:eastAsia="Times New Roman" w:hAnsi="Times New Roman" w:cs="Times New Roman" w:hint="eastAsia"/>
                <w:szCs w:val="20"/>
              </w:rPr>
              <w:t>-</w:t>
            </w:r>
            <w:r w:rsidRPr="004821C7">
              <w:rPr>
                <w:rFonts w:ascii="Times New Roman" w:eastAsia="Times New Roman" w:hAnsi="Times New Roman" w:cs="Times New Roman"/>
                <w:szCs w:val="20"/>
              </w:rPr>
              <w:tab/>
              <w:t xml:space="preserve">Slot n is the </w:t>
            </w:r>
            <w:r w:rsidRPr="004821C7">
              <w:rPr>
                <w:rFonts w:ascii="Times New Roman" w:eastAsia="Malgun Gothic" w:hAnsi="Times New Roman" w:cs="Times New Roman"/>
                <w:szCs w:val="20"/>
              </w:rPr>
              <w:t>last slot overlapping with the PDSCH carrying</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RRC activation command.</w:t>
            </w:r>
          </w:p>
          <w:p w14:paraId="7C3E537A"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proofErr w:type="spellStart"/>
            <w:r w:rsidRPr="006D42E8">
              <w:rPr>
                <w:rFonts w:ascii="Times New Roman" w:eastAsia="Malgun Gothic" w:hAnsi="Times New Roman" w:cs="Times New Roman"/>
                <w:szCs w:val="20"/>
                <w:lang w:val="en-GB"/>
              </w:rPr>
              <w:t>T</w:t>
            </w:r>
            <w:r w:rsidRPr="006D42E8">
              <w:rPr>
                <w:rFonts w:ascii="Times New Roman" w:eastAsia="Malgun Gothic" w:hAnsi="Times New Roman" w:cs="Times New Roman"/>
                <w:szCs w:val="20"/>
                <w:vertAlign w:val="subscript"/>
                <w:lang w:val="en-GB"/>
              </w:rPr>
              <w:t>RRC_processing</w:t>
            </w:r>
            <w:proofErr w:type="spellEnd"/>
            <w:r w:rsidRPr="006D42E8">
              <w:rPr>
                <w:rFonts w:ascii="Times New Roman" w:eastAsia="Malgun Gothic" w:hAnsi="Times New Roman" w:cs="Times New Roman"/>
                <w:szCs w:val="20"/>
                <w:vertAlign w:val="subscript"/>
                <w:lang w:val="en-GB"/>
              </w:rPr>
              <w:t xml:space="preserve"> </w:t>
            </w:r>
            <w:r w:rsidRPr="006D42E8">
              <w:rPr>
                <w:rFonts w:ascii="Times New Roman" w:eastAsia="Malgun Gothic" w:hAnsi="Times New Roman" w:cs="Times New Roman"/>
                <w:szCs w:val="20"/>
                <w:lang w:val="en-GB"/>
              </w:rPr>
              <w:t>is</w:t>
            </w:r>
            <w:r w:rsidRPr="004821C7">
              <w:rPr>
                <w:rFonts w:ascii="Times New Roman" w:eastAsia="Times New Roman" w:hAnsi="Times New Roman" w:cs="Times New Roman"/>
                <w:szCs w:val="20"/>
              </w:rPr>
              <w:t xml:space="preserve"> the RRC processing delay</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defined in Clause 11.2 of TS 36.331 [16] if the </w:t>
            </w:r>
            <w:r w:rsidRPr="004821C7">
              <w:rPr>
                <w:rFonts w:ascii="Times New Roman" w:eastAsia="Times New Roman" w:hAnsi="Times New Roman" w:cs="Times New Roman"/>
                <w:szCs w:val="20"/>
                <w:lang w:eastAsia="en-GB"/>
              </w:rPr>
              <w:t>corresponding RRC message is embedded</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in E-UTRA RRC message, otherwise it is the RRC processing delay </w:t>
            </w:r>
            <w:r w:rsidRPr="004821C7">
              <w:rPr>
                <w:rFonts w:ascii="Times New Roman" w:eastAsia="Times New Roman" w:hAnsi="Times New Roman" w:cs="Times New Roman" w:hint="eastAsia"/>
                <w:szCs w:val="20"/>
              </w:rPr>
              <w:t>defined in Clause 12 of</w:t>
            </w:r>
            <w:r w:rsidRPr="006D42E8">
              <w:rPr>
                <w:rFonts w:ascii="Times New Roman" w:eastAsia="Times New Roman" w:hAnsi="Times New Roman" w:cs="Times New Roman"/>
                <w:szCs w:val="20"/>
                <w:lang w:val="en-GB" w:eastAsia="en-GB"/>
              </w:rPr>
              <w:t xml:space="preserve"> TS 38.331 [2].</w:t>
            </w:r>
          </w:p>
          <w:p w14:paraId="7E15634E"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proofErr w:type="spellStart"/>
            <w:r w:rsidRPr="004821C7">
              <w:rPr>
                <w:rFonts w:ascii="Times New Roman" w:eastAsia="Times New Roman" w:hAnsi="Times New Roman" w:cs="Times New Roman"/>
                <w:szCs w:val="20"/>
              </w:rPr>
              <w:t>T</w:t>
            </w:r>
            <w:r w:rsidRPr="004821C7">
              <w:rPr>
                <w:rFonts w:ascii="Times New Roman" w:eastAsia="Times New Roman" w:hAnsi="Times New Roman" w:cs="Times New Roman"/>
                <w:szCs w:val="20"/>
                <w:vertAlign w:val="subscript"/>
              </w:rPr>
              <w:t>first</w:t>
            </w:r>
            <w:proofErr w:type="spellEnd"/>
            <w:r w:rsidRPr="004821C7">
              <w:rPr>
                <w:rFonts w:ascii="Times New Roman" w:eastAsia="Times New Roman" w:hAnsi="Times New Roman" w:cs="Times New Roman"/>
                <w:szCs w:val="20"/>
                <w:vertAlign w:val="subscript"/>
              </w:rPr>
              <w:t xml:space="preserve">-SSB </w:t>
            </w:r>
            <w:r w:rsidRPr="004821C7">
              <w:rPr>
                <w:rFonts w:ascii="Times New Roman" w:eastAsia="Times New Roman" w:hAnsi="Times New Roman" w:cs="Times New Roman"/>
                <w:szCs w:val="20"/>
              </w:rPr>
              <w:t>is time to first SSB transmission after L1-RSRP measurement when TCI state switching involves QCL-</w:t>
            </w:r>
            <w:proofErr w:type="spellStart"/>
            <w:r w:rsidRPr="004821C7">
              <w:rPr>
                <w:rFonts w:ascii="Times New Roman" w:eastAsia="Times New Roman" w:hAnsi="Times New Roman" w:cs="Times New Roman"/>
                <w:szCs w:val="20"/>
              </w:rPr>
              <w:t>TypeD</w:t>
            </w:r>
            <w:proofErr w:type="spellEnd"/>
            <w:r w:rsidRPr="004821C7">
              <w:rPr>
                <w:rFonts w:ascii="Times New Roman" w:eastAsia="Times New Roman" w:hAnsi="Times New Roman" w:cs="Times New Roman"/>
                <w:szCs w:val="20"/>
              </w:rPr>
              <w:t xml:space="preserve">; </w:t>
            </w:r>
          </w:p>
          <w:p w14:paraId="158FAE6F" w14:textId="77777777" w:rsidR="004D5AD4" w:rsidRPr="006D42E8" w:rsidRDefault="004D5AD4" w:rsidP="004D5AD4">
            <w:pPr>
              <w:overflowPunct w:val="0"/>
              <w:spacing w:after="180" w:line="240" w:lineRule="auto"/>
              <w:ind w:left="568" w:hanging="284"/>
              <w:textAlignment w:val="baseline"/>
              <w:rPr>
                <w:rFonts w:ascii="Times New Roman" w:eastAsia="Times New Roman" w:hAnsi="Times New Roman" w:cs="Times New Roman"/>
                <w:szCs w:val="20"/>
                <w:lang w:val="en-GB" w:eastAsia="en-GB"/>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proofErr w:type="spellStart"/>
            <w:r w:rsidRPr="004821C7">
              <w:rPr>
                <w:rFonts w:ascii="Times New Roman" w:eastAsia="Times New Roman" w:hAnsi="Times New Roman" w:cs="Times New Roman"/>
                <w:szCs w:val="20"/>
              </w:rPr>
              <w:t>T</w:t>
            </w:r>
            <w:r w:rsidRPr="004821C7">
              <w:rPr>
                <w:rFonts w:ascii="Times New Roman" w:eastAsia="Times New Roman" w:hAnsi="Times New Roman" w:cs="Times New Roman"/>
                <w:szCs w:val="20"/>
                <w:vertAlign w:val="subscript"/>
              </w:rPr>
              <w:t>first</w:t>
            </w:r>
            <w:proofErr w:type="spellEnd"/>
            <w:r w:rsidRPr="004821C7">
              <w:rPr>
                <w:rFonts w:ascii="Times New Roman" w:eastAsia="Times New Roman" w:hAnsi="Times New Roman" w:cs="Times New Roman"/>
                <w:szCs w:val="20"/>
                <w:vertAlign w:val="subscript"/>
              </w:rPr>
              <w:t xml:space="preserve">-SSB </w:t>
            </w:r>
            <w:r w:rsidRPr="004821C7">
              <w:rPr>
                <w:rFonts w:ascii="Times New Roman" w:eastAsia="Times New Roman" w:hAnsi="Times New Roman" w:cs="Times New Roman"/>
                <w:szCs w:val="20"/>
              </w:rPr>
              <w:t>is time to first SSB transmission after RRC processing time at the UE for other QCL types;</w:t>
            </w:r>
            <w:r w:rsidRPr="004821C7">
              <w:rPr>
                <w:rFonts w:ascii="Times New Roman" w:eastAsia="Times New Roman" w:hAnsi="Times New Roman" w:cs="Times New Roman"/>
                <w:szCs w:val="20"/>
                <w:lang w:eastAsia="en-GB"/>
              </w:rPr>
              <w:t xml:space="preserve"> </w:t>
            </w:r>
          </w:p>
          <w:p w14:paraId="44239EFB" w14:textId="77777777" w:rsidR="004D5AD4" w:rsidRPr="004821C7" w:rsidRDefault="004D5AD4" w:rsidP="004D5AD4">
            <w:pPr>
              <w:overflowPunct w:val="0"/>
              <w:spacing w:after="180" w:line="240" w:lineRule="auto"/>
              <w:ind w:left="851"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t>The SSB shall be the QCL-</w:t>
            </w:r>
            <w:proofErr w:type="spellStart"/>
            <w:r w:rsidRPr="004821C7">
              <w:rPr>
                <w:rFonts w:ascii="Times New Roman" w:eastAsia="Times New Roman" w:hAnsi="Times New Roman" w:cs="Times New Roman"/>
                <w:szCs w:val="20"/>
              </w:rPr>
              <w:t>TypeA</w:t>
            </w:r>
            <w:proofErr w:type="spellEnd"/>
            <w:r w:rsidRPr="004821C7">
              <w:rPr>
                <w:rFonts w:ascii="Times New Roman" w:eastAsia="Times New Roman" w:hAnsi="Times New Roman" w:cs="Times New Roman"/>
                <w:szCs w:val="20"/>
              </w:rPr>
              <w:t xml:space="preserve"> or QCL-</w:t>
            </w:r>
            <w:proofErr w:type="spellStart"/>
            <w:r w:rsidRPr="004821C7">
              <w:rPr>
                <w:rFonts w:ascii="Times New Roman" w:eastAsia="Times New Roman" w:hAnsi="Times New Roman" w:cs="Times New Roman"/>
                <w:szCs w:val="20"/>
              </w:rPr>
              <w:t>TypeC</w:t>
            </w:r>
            <w:proofErr w:type="spellEnd"/>
            <w:r w:rsidRPr="004821C7">
              <w:rPr>
                <w:rFonts w:ascii="Times New Roman" w:eastAsia="Times New Roman" w:hAnsi="Times New Roman" w:cs="Times New Roman"/>
                <w:szCs w:val="20"/>
              </w:rPr>
              <w:t xml:space="preserve"> to target TCI state</w:t>
            </w:r>
          </w:p>
          <w:p w14:paraId="2596E80A"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6D42E8">
              <w:rPr>
                <w:rFonts w:ascii="Times New Roman" w:eastAsia="Times New Roman" w:hAnsi="Times New Roman" w:cs="Times New Roman"/>
                <w:szCs w:val="20"/>
                <w:lang w:val="en-GB" w:eastAsia="en-GB"/>
              </w:rPr>
              <w:t>T</w:t>
            </w:r>
            <w:r w:rsidRPr="006D42E8">
              <w:rPr>
                <w:rFonts w:ascii="Times New Roman" w:eastAsia="Times New Roman" w:hAnsi="Times New Roman" w:cs="Times New Roman"/>
                <w:szCs w:val="20"/>
                <w:vertAlign w:val="subscript"/>
                <w:lang w:val="en-GB" w:eastAsia="en-GB"/>
              </w:rPr>
              <w:t>L1-RSRP</w:t>
            </w:r>
            <w:r w:rsidRPr="006D42E8">
              <w:rPr>
                <w:rFonts w:ascii="Times New Roman" w:eastAsia="Malgun Gothic" w:hAnsi="Times New Roman" w:cs="Times New Roman"/>
                <w:szCs w:val="20"/>
                <w:lang w:val="en-GB"/>
              </w:rPr>
              <w:t xml:space="preserve">, </w:t>
            </w:r>
            <w:proofErr w:type="spellStart"/>
            <w:r w:rsidRPr="004821C7">
              <w:rPr>
                <w:rFonts w:ascii="Times New Roman" w:eastAsia="Malgun Gothic" w:hAnsi="Times New Roman" w:cs="Times New Roman"/>
                <w:szCs w:val="20"/>
              </w:rPr>
              <w:t>TO</w:t>
            </w:r>
            <w:r w:rsidRPr="004821C7">
              <w:rPr>
                <w:rFonts w:ascii="Times New Roman" w:eastAsia="Malgun Gothic" w:hAnsi="Times New Roman" w:cs="Times New Roman"/>
                <w:szCs w:val="20"/>
                <w:vertAlign w:val="subscript"/>
              </w:rPr>
              <w:t>uk</w:t>
            </w:r>
            <w:proofErr w:type="spellEnd"/>
            <w:r w:rsidRPr="006D42E8">
              <w:rPr>
                <w:rFonts w:ascii="Times New Roman" w:eastAsia="Malgun Gothic" w:hAnsi="Times New Roman" w:cs="Times New Roman"/>
                <w:szCs w:val="20"/>
                <w:lang w:val="en-GB"/>
              </w:rPr>
              <w:t xml:space="preserve"> and </w:t>
            </w:r>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SSB-proc</w:t>
            </w:r>
            <w:r w:rsidRPr="006D42E8">
              <w:rPr>
                <w:rFonts w:ascii="Times New Roman" w:eastAsia="Malgun Gothic" w:hAnsi="Times New Roman" w:cs="Times New Roman"/>
                <w:szCs w:val="20"/>
                <w:lang w:val="en-GB"/>
              </w:rPr>
              <w:t xml:space="preserve"> </w:t>
            </w:r>
            <w:r w:rsidRPr="004821C7">
              <w:rPr>
                <w:rFonts w:ascii="Times New Roman" w:eastAsia="Malgun Gothic" w:hAnsi="Times New Roman" w:cs="Times New Roman"/>
                <w:szCs w:val="20"/>
              </w:rPr>
              <w:t xml:space="preserve">are defined in </w:t>
            </w:r>
            <w:r w:rsidRPr="004821C7">
              <w:rPr>
                <w:rFonts w:ascii="Times New Roman" w:eastAsia="Times New Roman" w:hAnsi="Times New Roman" w:cs="Times New Roman"/>
                <w:szCs w:val="20"/>
              </w:rPr>
              <w:t>clause</w:t>
            </w:r>
            <w:r w:rsidRPr="004821C7">
              <w:rPr>
                <w:rFonts w:ascii="Times New Roman" w:eastAsia="Malgun Gothic" w:hAnsi="Times New Roman" w:cs="Times New Roman"/>
                <w:szCs w:val="20"/>
              </w:rPr>
              <w:t xml:space="preserve"> 8.10.3.</w:t>
            </w:r>
          </w:p>
          <w:p w14:paraId="14FBE19D" w14:textId="29508DD8" w:rsidR="004D5AD4" w:rsidRPr="00196B54" w:rsidRDefault="004D5AD4" w:rsidP="004D5AD4">
            <w:pPr>
              <w:rPr>
                <w:rFonts w:ascii="Times New Roman" w:hAnsi="Times New Roman" w:cs="Times New Roman"/>
                <w:szCs w:val="20"/>
              </w:rPr>
            </w:pPr>
            <w:r w:rsidRPr="00196B54">
              <w:rPr>
                <w:rFonts w:ascii="Times New Roman" w:eastAsia="Times New Roman" w:hAnsi="Times New Roman" w:cs="Times New Roman"/>
                <w:szCs w:val="20"/>
              </w:rPr>
              <w:t xml:space="preserve">The requirements for RRC based TCI state switch delay apply when only 1 TCI state is configured in RRC TCI state list. When  </w:t>
            </w:r>
            <m:oMath>
              <m:sSub>
                <m:sSubPr>
                  <m:ctrlPr>
                    <w:rPr>
                      <w:rFonts w:ascii="Cambria Math" w:eastAsia="Times New Roman" w:hAnsi="Cambria Math" w:cs="Times New Roman"/>
                      <w:i/>
                      <w:szCs w:val="20"/>
                    </w:rPr>
                  </m:ctrlPr>
                </m:sSubPr>
                <m:e>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HARQ</m:t>
                      </m:r>
                    </m:sub>
                  </m:sSub>
                  <m:r>
                    <w:rPr>
                      <w:rFonts w:ascii="Cambria Math" w:eastAsia="Times New Roman" w:hAnsi="Cambria Math" w:cs="Times New Roman"/>
                      <w:szCs w:val="20"/>
                    </w:rPr>
                    <m:t>&gt; T</m:t>
                  </m:r>
                </m:e>
                <m:sub>
                  <m:r>
                    <w:rPr>
                      <w:rFonts w:ascii="Cambria Math" w:eastAsia="Times New Roman" w:hAnsi="Cambria Math" w:cs="Times New Roman"/>
                      <w:szCs w:val="20"/>
                    </w:rPr>
                    <m:t>RRC_processing</m:t>
                  </m:r>
                </m:sub>
              </m:sSub>
            </m:oMath>
            <w:r w:rsidRPr="00196B54">
              <w:rPr>
                <w:rFonts w:ascii="Times New Roman" w:eastAsia="Times New Roman" w:hAnsi="Times New Roman" w:cs="Times New Roman"/>
                <w:szCs w:val="20"/>
              </w:rPr>
              <w:t xml:space="preserve"> a longer switching delay is allowed. Where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HARQ</m:t>
                  </m:r>
                </m:sub>
              </m:sSub>
            </m:oMath>
            <w:r w:rsidRPr="006D42E8">
              <w:rPr>
                <w:rFonts w:ascii="Times New Roman" w:eastAsia="Times New Roman" w:hAnsi="Times New Roman" w:cs="Times New Roman"/>
                <w:szCs w:val="20"/>
                <w:lang w:val="en-GB"/>
              </w:rPr>
              <w:t xml:space="preserve"> is the time between DL data transmission and acknowledgement as specified in TS 38.213 [3]</w:t>
            </w:r>
            <w:proofErr w:type="gramStart"/>
            <w:r w:rsidRPr="006D42E8">
              <w:rPr>
                <w:rFonts w:ascii="Times New Roman" w:eastAsia="Times New Roman" w:hAnsi="Times New Roman" w:cs="Times New Roman"/>
                <w:szCs w:val="20"/>
                <w:lang w:val="en-GB"/>
              </w:rPr>
              <w:t>.</w:t>
            </w:r>
            <w:proofErr w:type="gramEnd"/>
          </w:p>
        </w:tc>
      </w:tr>
      <w:tr w:rsidR="005D3E8D" w:rsidRPr="004821C7" w14:paraId="5B0FF8F4" w14:textId="77777777" w:rsidTr="009F4929">
        <w:trPr>
          <w:trHeight w:val="342"/>
          <w:jc w:val="center"/>
        </w:trPr>
        <w:tc>
          <w:tcPr>
            <w:tcW w:w="1831" w:type="dxa"/>
          </w:tcPr>
          <w:p w14:paraId="3C78B1C3" w14:textId="29965A97" w:rsidR="005D3E8D" w:rsidRDefault="005D3E8D" w:rsidP="005D3E8D">
            <w:pPr>
              <w:rPr>
                <w:rFonts w:ascii="Times New Roman" w:hAnsi="Times New Roman" w:cs="Times New Roman"/>
                <w:szCs w:val="20"/>
              </w:rPr>
            </w:pPr>
            <w:r>
              <w:rPr>
                <w:szCs w:val="20"/>
              </w:rPr>
              <w:lastRenderedPageBreak/>
              <w:t>CEWiT</w:t>
            </w:r>
          </w:p>
        </w:tc>
        <w:tc>
          <w:tcPr>
            <w:tcW w:w="8329" w:type="dxa"/>
          </w:tcPr>
          <w:p w14:paraId="081E14A5" w14:textId="77777777" w:rsidR="005D3E8D" w:rsidRPr="004821C7" w:rsidRDefault="005D3E8D" w:rsidP="005D3E8D">
            <w:pPr>
              <w:rPr>
                <w:szCs w:val="20"/>
              </w:rPr>
            </w:pPr>
            <w:r w:rsidRPr="004821C7">
              <w:rPr>
                <w:szCs w:val="20"/>
              </w:rPr>
              <w:t xml:space="preserve">Fine with first two bullets. </w:t>
            </w:r>
          </w:p>
          <w:p w14:paraId="7D4855C9" w14:textId="050AC3DA" w:rsidR="005D3E8D" w:rsidRPr="004821C7" w:rsidRDefault="005D3E8D" w:rsidP="005D3E8D">
            <w:pPr>
              <w:rPr>
                <w:rFonts w:ascii="Times New Roman" w:hAnsi="Times New Roman" w:cs="Times New Roman"/>
                <w:szCs w:val="20"/>
              </w:rPr>
            </w:pPr>
            <w:r w:rsidRPr="004821C7">
              <w:rPr>
                <w:szCs w:val="20"/>
              </w:rPr>
              <w:t>For the third bullet we have some clarification questions. Whether DCI indicate two offsets, common offset for application time and beam specific offset for each beam from common offset?</w:t>
            </w:r>
          </w:p>
        </w:tc>
      </w:tr>
      <w:tr w:rsidR="000805ED" w:rsidRPr="004821C7" w14:paraId="0ED0544E" w14:textId="77777777" w:rsidTr="009F4929">
        <w:trPr>
          <w:trHeight w:val="342"/>
          <w:jc w:val="center"/>
        </w:trPr>
        <w:tc>
          <w:tcPr>
            <w:tcW w:w="1831" w:type="dxa"/>
          </w:tcPr>
          <w:p w14:paraId="135D6D4D" w14:textId="07F5715D" w:rsidR="000805ED" w:rsidRDefault="000805ED" w:rsidP="005D3E8D">
            <w:pPr>
              <w:rPr>
                <w:szCs w:val="20"/>
              </w:rPr>
            </w:pPr>
            <w:r>
              <w:rPr>
                <w:szCs w:val="20"/>
              </w:rPr>
              <w:lastRenderedPageBreak/>
              <w:t>Lenovo</w:t>
            </w:r>
          </w:p>
        </w:tc>
        <w:tc>
          <w:tcPr>
            <w:tcW w:w="8329" w:type="dxa"/>
          </w:tcPr>
          <w:p w14:paraId="0236E3DD" w14:textId="2DB1DDEA" w:rsidR="000805ED" w:rsidRPr="004821C7" w:rsidRDefault="000805ED" w:rsidP="005D3E8D">
            <w:pPr>
              <w:rPr>
                <w:szCs w:val="20"/>
              </w:rPr>
            </w:pPr>
            <w:r>
              <w:rPr>
                <w:szCs w:val="20"/>
              </w:rPr>
              <w:t>Support</w:t>
            </w:r>
          </w:p>
        </w:tc>
      </w:tr>
      <w:tr w:rsidR="00B57B5A" w:rsidRPr="004821C7" w14:paraId="03E02667" w14:textId="77777777" w:rsidTr="009F4929">
        <w:trPr>
          <w:trHeight w:val="342"/>
          <w:jc w:val="center"/>
        </w:trPr>
        <w:tc>
          <w:tcPr>
            <w:tcW w:w="1831" w:type="dxa"/>
          </w:tcPr>
          <w:p w14:paraId="6F9E4B09" w14:textId="5C22DC2A" w:rsidR="00B57B5A" w:rsidRDefault="00B57B5A" w:rsidP="005D3E8D">
            <w:pPr>
              <w:rPr>
                <w:szCs w:val="20"/>
              </w:rPr>
            </w:pPr>
            <w:r>
              <w:rPr>
                <w:szCs w:val="20"/>
              </w:rPr>
              <w:t>Sharp</w:t>
            </w:r>
          </w:p>
        </w:tc>
        <w:tc>
          <w:tcPr>
            <w:tcW w:w="8329" w:type="dxa"/>
          </w:tcPr>
          <w:p w14:paraId="26B188F7" w14:textId="21630AEF" w:rsidR="00B57B5A" w:rsidRDefault="00B57B5A" w:rsidP="005D3E8D">
            <w:pPr>
              <w:rPr>
                <w:szCs w:val="20"/>
              </w:rPr>
            </w:pPr>
            <w:r>
              <w:rPr>
                <w:szCs w:val="20"/>
              </w:rPr>
              <w:t>We support the proposal.</w:t>
            </w:r>
          </w:p>
        </w:tc>
      </w:tr>
      <w:tr w:rsidR="009F4929" w:rsidRPr="004821C7" w14:paraId="52156F88" w14:textId="77777777" w:rsidTr="009F4929">
        <w:trPr>
          <w:trHeight w:val="342"/>
          <w:jc w:val="center"/>
        </w:trPr>
        <w:tc>
          <w:tcPr>
            <w:tcW w:w="1831" w:type="dxa"/>
          </w:tcPr>
          <w:p w14:paraId="78ADF116" w14:textId="5F8F4985" w:rsidR="009F4929" w:rsidRDefault="009F4929" w:rsidP="009F4929">
            <w:pPr>
              <w:rPr>
                <w:szCs w:val="20"/>
              </w:rPr>
            </w:pPr>
            <w:r>
              <w:rPr>
                <w:rFonts w:eastAsia="Malgun Gothic" w:hint="eastAsia"/>
                <w:szCs w:val="20"/>
              </w:rPr>
              <w:t>LG</w:t>
            </w:r>
          </w:p>
        </w:tc>
        <w:tc>
          <w:tcPr>
            <w:tcW w:w="8329" w:type="dxa"/>
          </w:tcPr>
          <w:p w14:paraId="1704668F" w14:textId="77777777" w:rsidR="009F4929" w:rsidRDefault="009F4929" w:rsidP="009F4929">
            <w:pPr>
              <w:rPr>
                <w:rFonts w:eastAsia="Malgun Gothic"/>
                <w:szCs w:val="20"/>
              </w:rPr>
            </w:pPr>
            <w:r>
              <w:rPr>
                <w:rFonts w:eastAsia="Malgun Gothic"/>
                <w:szCs w:val="20"/>
              </w:rPr>
              <w:t>We share similar view with Samsung.</w:t>
            </w:r>
          </w:p>
          <w:p w14:paraId="4406C08B" w14:textId="1EDF3D5D" w:rsidR="009F4929" w:rsidRDefault="009F4929" w:rsidP="009F4929">
            <w:pPr>
              <w:rPr>
                <w:szCs w:val="20"/>
              </w:rPr>
            </w:pPr>
            <w:r>
              <w:rPr>
                <w:rFonts w:eastAsia="Malgun Gothic"/>
                <w:szCs w:val="20"/>
              </w:rPr>
              <w:t>Since it is the guidance that we should focus on second and third bullet, the second bullet is fine to us but not for the third one.</w:t>
            </w:r>
            <w:r>
              <w:rPr>
                <w:rFonts w:eastAsia="Malgun Gothic" w:hint="eastAsia"/>
                <w:szCs w:val="20"/>
              </w:rPr>
              <w:t xml:space="preserve"> </w:t>
            </w:r>
            <w:r>
              <w:rPr>
                <w:rFonts w:eastAsia="Malgun Gothic"/>
                <w:szCs w:val="20"/>
              </w:rPr>
              <w:t>Considering the conventional PDSCH/PUSCH scheduling, i.e., the slot offset indicated by gNB exceeds k0, we do not see strong reason to introduce specific application time for NCR.</w:t>
            </w:r>
          </w:p>
        </w:tc>
      </w:tr>
    </w:tbl>
    <w:p w14:paraId="73E08E11"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Topic-</w:t>
      </w:r>
      <w:r>
        <w:rPr>
          <w:rFonts w:ascii="Times New Roman" w:hAnsi="Times New Roman" w:hint="eastAsia"/>
          <w:kern w:val="28"/>
          <w:sz w:val="28"/>
        </w:rPr>
        <w:t>2</w:t>
      </w:r>
      <w:r>
        <w:rPr>
          <w:rFonts w:ascii="Times New Roman" w:hAnsi="Times New Roman"/>
          <w:kern w:val="28"/>
          <w:sz w:val="28"/>
        </w:rPr>
        <w:t xml:space="preserve"> </w:t>
      </w:r>
      <w:r>
        <w:rPr>
          <w:rFonts w:ascii="Times New Roman" w:hAnsi="Times New Roman" w:hint="eastAsia"/>
          <w:kern w:val="28"/>
          <w:sz w:val="28"/>
        </w:rPr>
        <w:t>Beam</w:t>
      </w:r>
      <w:r>
        <w:rPr>
          <w:rFonts w:ascii="Times New Roman" w:hAnsi="Times New Roman"/>
          <w:kern w:val="28"/>
          <w:sz w:val="28"/>
        </w:rPr>
        <w:t xml:space="preserve"> information</w:t>
      </w:r>
      <w:r>
        <w:rPr>
          <w:rFonts w:ascii="Times New Roman" w:hAnsi="Times New Roman" w:hint="eastAsia"/>
          <w:kern w:val="28"/>
          <w:sz w:val="28"/>
        </w:rPr>
        <w:t xml:space="preserve"> for backhaul link</w:t>
      </w:r>
    </w:p>
    <w:p w14:paraId="73E08E12"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13"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Backhaul link beam indication</w:t>
      </w:r>
    </w:p>
    <w:p w14:paraId="73E08E14" w14:textId="77777777" w:rsidR="005637BE" w:rsidRPr="004821C7" w:rsidRDefault="00F5042E">
      <w:pPr>
        <w:snapToGrid w:val="0"/>
        <w:spacing w:beforeLines="50" w:before="120" w:afterLines="50" w:after="120"/>
        <w:rPr>
          <w:szCs w:val="20"/>
        </w:rPr>
      </w:pPr>
      <w:r w:rsidRPr="004821C7">
        <w:rPr>
          <w:szCs w:val="20"/>
        </w:rPr>
        <w:t xml:space="preserve">For the </w:t>
      </w:r>
      <w:r w:rsidRPr="004821C7">
        <w:rPr>
          <w:rFonts w:hint="eastAsia"/>
          <w:szCs w:val="20"/>
        </w:rPr>
        <w:t>backhaul link beam</w:t>
      </w:r>
      <w:r w:rsidRPr="004821C7">
        <w:rPr>
          <w:szCs w:val="20"/>
        </w:rPr>
        <w:t xml:space="preserve"> information, following agreements have been achieved in RAN1#11</w:t>
      </w:r>
      <w:r w:rsidRPr="004821C7">
        <w:rPr>
          <w:rFonts w:hint="eastAsia"/>
          <w:szCs w:val="20"/>
        </w:rPr>
        <w:t>1</w:t>
      </w:r>
      <w:r w:rsidRPr="004821C7">
        <w:rPr>
          <w:szCs w:val="20"/>
        </w:rPr>
        <w:t xml:space="preserve">: </w:t>
      </w:r>
    </w:p>
    <w:tbl>
      <w:tblPr>
        <w:tblStyle w:val="af4"/>
        <w:tblW w:w="0" w:type="auto"/>
        <w:tblInd w:w="507" w:type="dxa"/>
        <w:tblLook w:val="04A0" w:firstRow="1" w:lastRow="0" w:firstColumn="1" w:lastColumn="0" w:noHBand="0" w:noVBand="1"/>
      </w:tblPr>
      <w:tblGrid>
        <w:gridCol w:w="9113"/>
      </w:tblGrid>
      <w:tr w:rsidR="005637BE" w:rsidRPr="004821C7" w14:paraId="73E08E24" w14:textId="77777777">
        <w:tc>
          <w:tcPr>
            <w:tcW w:w="9113" w:type="dxa"/>
          </w:tcPr>
          <w:p w14:paraId="73E08E15"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16" w14:textId="77777777" w:rsidR="005637BE" w:rsidRPr="004821C7" w:rsidRDefault="00F5042E">
            <w:pPr>
              <w:snapToGrid w:val="0"/>
              <w:rPr>
                <w:bCs/>
                <w:szCs w:val="20"/>
              </w:rPr>
            </w:pPr>
            <w:r w:rsidRPr="004821C7">
              <w:rPr>
                <w:bCs/>
                <w:szCs w:val="20"/>
              </w:rPr>
              <w:t>The semi-static beam indication for backhaul link is supported as:</w:t>
            </w:r>
          </w:p>
          <w:p w14:paraId="73E08E17" w14:textId="77777777" w:rsidR="005637BE" w:rsidRPr="004821C7" w:rsidRDefault="00F5042E">
            <w:pPr>
              <w:numPr>
                <w:ilvl w:val="0"/>
                <w:numId w:val="19"/>
              </w:numPr>
              <w:snapToGrid w:val="0"/>
              <w:rPr>
                <w:szCs w:val="20"/>
              </w:rPr>
            </w:pPr>
            <w:r w:rsidRPr="004821C7">
              <w:rPr>
                <w:szCs w:val="20"/>
              </w:rPr>
              <w:t>If the beam indication framework in Rel-15 is used for NCR-MT</w:t>
            </w:r>
          </w:p>
          <w:p w14:paraId="73E08E18" w14:textId="77777777" w:rsidR="005637BE" w:rsidRPr="004821C7" w:rsidRDefault="00F5042E">
            <w:pPr>
              <w:numPr>
                <w:ilvl w:val="1"/>
                <w:numId w:val="19"/>
              </w:numPr>
              <w:snapToGrid w:val="0"/>
              <w:rPr>
                <w:szCs w:val="20"/>
              </w:rPr>
            </w:pPr>
            <w:r w:rsidRPr="004821C7">
              <w:rPr>
                <w:szCs w:val="20"/>
              </w:rPr>
              <w:t>The DL beam is indicated by MAC CE to select one of TCI state ID from the RRC-configured list of beams for C-link</w:t>
            </w:r>
          </w:p>
          <w:p w14:paraId="73E08E19" w14:textId="77777777" w:rsidR="005637BE" w:rsidRPr="004821C7" w:rsidRDefault="00F5042E">
            <w:pPr>
              <w:numPr>
                <w:ilvl w:val="2"/>
                <w:numId w:val="19"/>
              </w:numPr>
              <w:snapToGrid w:val="0"/>
              <w:rPr>
                <w:szCs w:val="20"/>
              </w:rPr>
            </w:pPr>
            <w:r w:rsidRPr="004821C7">
              <w:rPr>
                <w:szCs w:val="20"/>
              </w:rPr>
              <w:t>The UL beam is indicated by SRI on C-link via MAC CE.</w:t>
            </w:r>
          </w:p>
          <w:p w14:paraId="73E08E1A" w14:textId="77777777" w:rsidR="005637BE" w:rsidRPr="004821C7" w:rsidRDefault="00F5042E">
            <w:pPr>
              <w:numPr>
                <w:ilvl w:val="0"/>
                <w:numId w:val="19"/>
              </w:numPr>
              <w:snapToGrid w:val="0"/>
              <w:rPr>
                <w:szCs w:val="20"/>
              </w:rPr>
            </w:pPr>
            <w:r w:rsidRPr="004821C7">
              <w:rPr>
                <w:szCs w:val="20"/>
              </w:rPr>
              <w:t>If the beam indication framework in Rel-17 is used for NCR-MT</w:t>
            </w:r>
          </w:p>
          <w:p w14:paraId="73E08E1B" w14:textId="77777777" w:rsidR="005637BE" w:rsidRPr="004821C7" w:rsidRDefault="00F5042E">
            <w:pPr>
              <w:numPr>
                <w:ilvl w:val="1"/>
                <w:numId w:val="19"/>
              </w:numPr>
              <w:snapToGrid w:val="0"/>
              <w:rPr>
                <w:szCs w:val="20"/>
              </w:rPr>
            </w:pPr>
            <w:r w:rsidRPr="004821C7">
              <w:rPr>
                <w:szCs w:val="20"/>
              </w:rPr>
              <w:t>The DL and UL beam are indicated by MAC CE to select one of TCI state ID from the RRC-configured list of beams for C-link</w:t>
            </w:r>
          </w:p>
          <w:p w14:paraId="73E08E1C"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1D" w14:textId="77777777" w:rsidR="005637BE" w:rsidRPr="004821C7" w:rsidRDefault="00F5042E">
            <w:pPr>
              <w:snapToGrid w:val="0"/>
              <w:rPr>
                <w:szCs w:val="20"/>
              </w:rPr>
            </w:pPr>
            <w:r w:rsidRPr="004821C7">
              <w:rPr>
                <w:szCs w:val="20"/>
              </w:rPr>
              <w:t>The following pre-defined rules are applied to determine the beam for backhaul link:</w:t>
            </w:r>
          </w:p>
          <w:p w14:paraId="73E08E1E" w14:textId="77777777" w:rsidR="005637BE" w:rsidRPr="004821C7" w:rsidRDefault="00F5042E">
            <w:pPr>
              <w:pStyle w:val="afc"/>
              <w:numPr>
                <w:ilvl w:val="0"/>
                <w:numId w:val="20"/>
              </w:numPr>
              <w:ind w:left="1160" w:firstLine="420"/>
            </w:pPr>
            <w:r w:rsidRPr="004821C7">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73E08E1F" w14:textId="77777777" w:rsidR="005637BE" w:rsidRPr="004821C7" w:rsidRDefault="00F5042E">
            <w:pPr>
              <w:pStyle w:val="afc"/>
              <w:numPr>
                <w:ilvl w:val="0"/>
                <w:numId w:val="20"/>
              </w:numPr>
              <w:ind w:left="1160" w:firstLine="420"/>
            </w:pPr>
            <w:r w:rsidRPr="004821C7">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3E08E20" w14:textId="77777777" w:rsidR="005637BE" w:rsidRPr="004821C7" w:rsidRDefault="00F5042E">
            <w:pPr>
              <w:pStyle w:val="afc"/>
              <w:numPr>
                <w:ilvl w:val="2"/>
                <w:numId w:val="20"/>
              </w:numPr>
              <w:ind w:left="1580" w:firstLine="420"/>
            </w:pPr>
            <w:r w:rsidRPr="004821C7">
              <w:t xml:space="preserve">When Rel-15/16 beam indication framework is used for C-link, </w:t>
            </w:r>
          </w:p>
          <w:p w14:paraId="73E08E21" w14:textId="77777777" w:rsidR="005637BE" w:rsidRPr="004821C7" w:rsidRDefault="00F5042E">
            <w:pPr>
              <w:pStyle w:val="afc"/>
              <w:numPr>
                <w:ilvl w:val="4"/>
                <w:numId w:val="20"/>
              </w:numPr>
              <w:ind w:left="2000" w:firstLine="420"/>
            </w:pPr>
            <w:r w:rsidRPr="004821C7">
              <w:t xml:space="preserve">The beam determined by QCL assumption for CORESET with the lowest ID </w:t>
            </w:r>
            <w:r w:rsidRPr="004821C7">
              <w:lastRenderedPageBreak/>
              <w:t>and spatial relationship for PUCCH with lowest PUCCH resource ID in the C-link is applied for the DL and UL of backhaul link, respectively.</w:t>
            </w:r>
          </w:p>
          <w:p w14:paraId="73E08E22" w14:textId="77777777" w:rsidR="005637BE" w:rsidRPr="004821C7" w:rsidRDefault="00F5042E">
            <w:pPr>
              <w:pStyle w:val="afc"/>
              <w:numPr>
                <w:ilvl w:val="2"/>
                <w:numId w:val="20"/>
              </w:numPr>
              <w:ind w:left="1580" w:firstLine="420"/>
            </w:pPr>
            <w:r w:rsidRPr="004821C7">
              <w:t>When Rel-17 beam indication framework (i.e., unified TCI framework) is used for C-link, the indicated unified TCI for C-link DL and UL is applied for the DL and UL of backhaul link, respectively.</w:t>
            </w:r>
          </w:p>
          <w:p w14:paraId="73E08E23" w14:textId="77777777" w:rsidR="005637BE" w:rsidRPr="004821C7" w:rsidRDefault="00F5042E">
            <w:pPr>
              <w:pStyle w:val="afc"/>
              <w:numPr>
                <w:ilvl w:val="2"/>
                <w:numId w:val="20"/>
              </w:numPr>
              <w:ind w:left="1580" w:firstLine="420"/>
            </w:pPr>
            <w:r w:rsidRPr="004821C7">
              <w:t>Otherwise, the beam indicated by the dedicated signalling is applied for backhaul link.</w:t>
            </w:r>
          </w:p>
        </w:tc>
      </w:tr>
    </w:tbl>
    <w:p w14:paraId="73E08E25" w14:textId="77777777" w:rsidR="005637BE" w:rsidRPr="004821C7" w:rsidRDefault="00F5042E">
      <w:pPr>
        <w:snapToGrid w:val="0"/>
        <w:spacing w:beforeLines="50" w:before="120" w:afterLines="50" w:after="120"/>
        <w:rPr>
          <w:szCs w:val="20"/>
        </w:rPr>
      </w:pPr>
      <w:r w:rsidRPr="004821C7">
        <w:rPr>
          <w:rFonts w:hint="eastAsia"/>
          <w:szCs w:val="20"/>
        </w:rPr>
        <w:lastRenderedPageBreak/>
        <w:t xml:space="preserve">[Fujitsu] identifies </w:t>
      </w:r>
      <w:r w:rsidRPr="004821C7">
        <w:rPr>
          <w:szCs w:val="20"/>
        </w:rPr>
        <w:t>an</w:t>
      </w:r>
      <w:r w:rsidRPr="004821C7">
        <w:rPr>
          <w:rFonts w:hint="eastAsia"/>
          <w:szCs w:val="20"/>
        </w:rPr>
        <w:t xml:space="preserve"> issue that, for Rel-17 beam indication framework, </w:t>
      </w:r>
      <w:r w:rsidRPr="004821C7">
        <w:rPr>
          <w:szCs w:val="20"/>
        </w:rPr>
        <w:t xml:space="preserve">there is a case that the forwarding behavior is expected with proper configured AC link while the BH-link with unified TCI is still not available.  [CMCC] also highlights that the MAC CE based BH-link indication cannot match the RRC based on the AC indication due to the additional required step for MAC CE indication. So, the RRC based signalling is also preferred. </w:t>
      </w:r>
    </w:p>
    <w:p w14:paraId="73E08E26" w14:textId="77777777" w:rsidR="005637BE" w:rsidRPr="004821C7" w:rsidRDefault="00F5042E">
      <w:pPr>
        <w:snapToGrid w:val="0"/>
        <w:spacing w:beforeLines="50" w:before="120" w:afterLines="50" w:after="120"/>
        <w:rPr>
          <w:szCs w:val="20"/>
        </w:rPr>
      </w:pPr>
      <w:r w:rsidRPr="004821C7">
        <w:rPr>
          <w:szCs w:val="20"/>
        </w:rPr>
        <w:t xml:space="preserve">In addition, [vivo] also propose to introduce a </w:t>
      </w:r>
      <w:r w:rsidRPr="004821C7">
        <w:rPr>
          <w:rFonts w:hint="eastAsia"/>
          <w:szCs w:val="20"/>
        </w:rPr>
        <w:t xml:space="preserve">separate RRC configuration to select a sub-set of TCI states from </w:t>
      </w:r>
      <w:proofErr w:type="spellStart"/>
      <w:r w:rsidRPr="004821C7">
        <w:rPr>
          <w:rFonts w:hint="eastAsia"/>
          <w:szCs w:val="20"/>
        </w:rPr>
        <w:t>pdsch-config</w:t>
      </w:r>
      <w:proofErr w:type="spellEnd"/>
      <w:r w:rsidRPr="004821C7">
        <w:rPr>
          <w:rFonts w:hint="eastAsia"/>
          <w:szCs w:val="20"/>
        </w:rPr>
        <w:t xml:space="preserve"> for BH link</w:t>
      </w:r>
      <w:r w:rsidRPr="004821C7">
        <w:rPr>
          <w:szCs w:val="20"/>
        </w:rPr>
        <w:t>.</w:t>
      </w:r>
      <w:r w:rsidRPr="004821C7">
        <w:rPr>
          <w:rFonts w:hint="eastAsia"/>
          <w:szCs w:val="20"/>
        </w:rPr>
        <w:t xml:space="preserve"> [Sharp, Apple] mention that the applied time resource associated with the BH link beam indication can be determined by the aggregated time resource of AC link beam indication. </w:t>
      </w:r>
    </w:p>
    <w:p w14:paraId="73E08E27" w14:textId="77777777" w:rsidR="005637BE" w:rsidRDefault="00F5042E">
      <w:pPr>
        <w:snapToGrid w:val="0"/>
        <w:spacing w:beforeLines="50" w:before="120" w:afterLines="50" w:after="120"/>
        <w:rPr>
          <w:szCs w:val="20"/>
        </w:rPr>
      </w:pPr>
      <w:r>
        <w:rPr>
          <w:rFonts w:hint="eastAsia"/>
          <w:szCs w:val="20"/>
        </w:rPr>
        <w:t>From FL</w:t>
      </w:r>
      <w:r>
        <w:rPr>
          <w:szCs w:val="20"/>
        </w:rPr>
        <w:t>’</w:t>
      </w:r>
      <w:r>
        <w:rPr>
          <w:rFonts w:hint="eastAsia"/>
          <w:szCs w:val="20"/>
        </w:rPr>
        <w:t>s perspective:</w:t>
      </w:r>
    </w:p>
    <w:p w14:paraId="73E08E28" w14:textId="77777777" w:rsidR="005637BE" w:rsidRPr="004821C7" w:rsidRDefault="00F5042E">
      <w:pPr>
        <w:pStyle w:val="afc"/>
        <w:numPr>
          <w:ilvl w:val="0"/>
          <w:numId w:val="21"/>
        </w:numPr>
        <w:ind w:firstLine="420"/>
      </w:pPr>
      <w:r w:rsidRPr="004821C7">
        <w:rPr>
          <w:rFonts w:hint="eastAsia"/>
        </w:rPr>
        <w:t>T</w:t>
      </w:r>
      <w:r w:rsidRPr="004821C7">
        <w:t xml:space="preserve">he potential misalignment on the timeline for configuration can be avoided by proper </w:t>
      </w:r>
      <w:proofErr w:type="spellStart"/>
      <w:r w:rsidRPr="004821C7">
        <w:t>gNB’s</w:t>
      </w:r>
      <w:proofErr w:type="spellEnd"/>
      <w:r w:rsidRPr="004821C7">
        <w:t xml:space="preserve"> implementation since all relevant configuration are from gNB, especially the dedicated indication for forwarding link (BH and access link). Regarding the potential issue for Rel-17 mechanism, we can check the views from more companies.</w:t>
      </w:r>
    </w:p>
    <w:p w14:paraId="73E08E29" w14:textId="77777777" w:rsidR="005637BE" w:rsidRPr="00196B54" w:rsidRDefault="00F5042E">
      <w:pPr>
        <w:pStyle w:val="afc"/>
        <w:numPr>
          <w:ilvl w:val="0"/>
          <w:numId w:val="21"/>
        </w:numPr>
        <w:ind w:firstLine="420"/>
      </w:pPr>
      <w:r w:rsidRPr="00196B54">
        <w:t>For the additional configuration based on RRC (e.g., a sub-set of TCI), which is not aligned with previous agreement that the same TCI as the C-link is reused for BH.</w:t>
      </w:r>
    </w:p>
    <w:p w14:paraId="73E08E2A" w14:textId="77777777" w:rsidR="005637BE" w:rsidRPr="004821C7" w:rsidRDefault="00F5042E">
      <w:pPr>
        <w:pStyle w:val="afc"/>
        <w:numPr>
          <w:ilvl w:val="0"/>
          <w:numId w:val="21"/>
        </w:numPr>
        <w:ind w:firstLine="420"/>
      </w:pPr>
      <w:r w:rsidRPr="004821C7">
        <w:t xml:space="preserve">For the applicable time of BH link, </w:t>
      </w:r>
      <w:r w:rsidRPr="004821C7">
        <w:rPr>
          <w:rFonts w:hint="eastAsia"/>
        </w:rPr>
        <w:t>it</w:t>
      </w:r>
      <w:r w:rsidRPr="004821C7">
        <w:t>’</w:t>
      </w:r>
      <w:r w:rsidRPr="004821C7">
        <w:rPr>
          <w:rFonts w:hint="eastAsia"/>
        </w:rPr>
        <w:t>s clear that based on previous agreement, the MAC CE based BH link beam indication will always be valid until NCR receives another MAC CE to switch the TCI state or deactivate the BH link beam indication, then there is no need to further discuss the time resource for BH link beam indication</w:t>
      </w:r>
      <w:r w:rsidRPr="004821C7">
        <w:t>. Meanwhile, coupling between the BH and AC is not reasonable since different beams may be used for AC link without changes of BH beams.</w:t>
      </w:r>
    </w:p>
    <w:p w14:paraId="73E08E2B" w14:textId="77777777" w:rsidR="005637BE" w:rsidRPr="004821C7" w:rsidRDefault="00F5042E">
      <w:pPr>
        <w:snapToGrid w:val="0"/>
        <w:spacing w:beforeLines="50" w:before="120" w:afterLines="50" w:after="120"/>
        <w:rPr>
          <w:szCs w:val="20"/>
        </w:rPr>
      </w:pPr>
      <w:r w:rsidRPr="004821C7">
        <w:rPr>
          <w:szCs w:val="20"/>
        </w:rPr>
        <w:t>Then, the following is proposed:</w:t>
      </w:r>
    </w:p>
    <w:p w14:paraId="73E08E2C" w14:textId="77777777" w:rsidR="005637BE" w:rsidRPr="004821C7" w:rsidRDefault="00F5042E">
      <w:pPr>
        <w:snapToGrid w:val="0"/>
        <w:rPr>
          <w:b/>
          <w:bCs/>
          <w:i/>
          <w:iCs/>
          <w:szCs w:val="20"/>
          <w:highlight w:val="yellow"/>
        </w:rPr>
      </w:pPr>
      <w:r w:rsidRPr="004821C7">
        <w:rPr>
          <w:b/>
          <w:bCs/>
          <w:i/>
          <w:iCs/>
          <w:szCs w:val="20"/>
          <w:highlight w:val="yellow"/>
        </w:rPr>
        <w:t xml:space="preserve">Proposal </w:t>
      </w:r>
      <w:r w:rsidRPr="004821C7">
        <w:rPr>
          <w:rFonts w:hint="eastAsia"/>
          <w:b/>
          <w:bCs/>
          <w:i/>
          <w:iCs/>
          <w:szCs w:val="20"/>
          <w:highlight w:val="yellow"/>
        </w:rPr>
        <w:t>2-1-1</w:t>
      </w:r>
      <w:r w:rsidRPr="004821C7">
        <w:rPr>
          <w:b/>
          <w:bCs/>
          <w:i/>
          <w:iCs/>
          <w:szCs w:val="20"/>
          <w:highlight w:val="yellow"/>
        </w:rPr>
        <w:t xml:space="preserve">-1: </w:t>
      </w:r>
      <w:r w:rsidRPr="004821C7">
        <w:rPr>
          <w:i/>
          <w:szCs w:val="20"/>
          <w:highlight w:val="yellow"/>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3E08E2D" w14:textId="77777777" w:rsidR="005637BE" w:rsidRPr="004821C7" w:rsidRDefault="00F5042E">
      <w:pPr>
        <w:pStyle w:val="afc"/>
        <w:numPr>
          <w:ilvl w:val="0"/>
          <w:numId w:val="22"/>
        </w:numPr>
        <w:ind w:firstLine="420"/>
        <w:rPr>
          <w:b/>
          <w:i/>
          <w:highlight w:val="yellow"/>
        </w:rPr>
      </w:pPr>
      <w:r w:rsidRPr="004821C7">
        <w:rPr>
          <w:i/>
          <w:highlight w:val="yellow"/>
        </w:rPr>
        <w:t xml:space="preserve">When Rel-17 beam indication framework is used for C-link, </w:t>
      </w:r>
    </w:p>
    <w:p w14:paraId="73E08E2E" w14:textId="77777777" w:rsidR="005637BE" w:rsidRPr="004821C7" w:rsidRDefault="00F5042E">
      <w:pPr>
        <w:pStyle w:val="afc"/>
        <w:numPr>
          <w:ilvl w:val="0"/>
          <w:numId w:val="23"/>
        </w:numPr>
        <w:tabs>
          <w:tab w:val="left" w:pos="1260"/>
        </w:tabs>
        <w:ind w:firstLine="420"/>
        <w:rPr>
          <w:bCs/>
          <w:i/>
          <w:iCs/>
          <w:highlight w:val="yellow"/>
        </w:rPr>
      </w:pPr>
      <w:r w:rsidRPr="004821C7">
        <w:rPr>
          <w:i/>
          <w:highlight w:val="yellow"/>
        </w:rPr>
        <w:t xml:space="preserve">If no valid unified TCI is applied for C-link, </w:t>
      </w:r>
      <w:r w:rsidRPr="004821C7">
        <w:rPr>
          <w:i/>
          <w:iCs/>
          <w:highlight w:val="yellow"/>
        </w:rPr>
        <w:t>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73E08E2F" w14:textId="77777777" w:rsidR="005637BE" w:rsidRPr="004821C7" w:rsidRDefault="00F5042E">
      <w:pPr>
        <w:pStyle w:val="afc"/>
        <w:numPr>
          <w:ilvl w:val="0"/>
          <w:numId w:val="23"/>
        </w:numPr>
        <w:tabs>
          <w:tab w:val="left" w:pos="1260"/>
        </w:tabs>
        <w:ind w:firstLine="420"/>
        <w:rPr>
          <w:bCs/>
          <w:i/>
          <w:iCs/>
          <w:highlight w:val="yellow"/>
        </w:rPr>
      </w:pPr>
      <w:r w:rsidRPr="004821C7">
        <w:rPr>
          <w:i/>
          <w:highlight w:val="yellow"/>
        </w:rPr>
        <w:t>If there is valid unified TCI applied for C-link, the indicated unified TCI for C-link DL and UL is applied for the DL and UL of backhaul link, respectively.</w:t>
      </w:r>
    </w:p>
    <w:p w14:paraId="73E08E30"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840"/>
      </w:tblGrid>
      <w:tr w:rsidR="005637BE" w14:paraId="73E08E33" w14:textId="77777777">
        <w:trPr>
          <w:trHeight w:val="335"/>
          <w:jc w:val="center"/>
        </w:trPr>
        <w:tc>
          <w:tcPr>
            <w:tcW w:w="1926" w:type="dxa"/>
          </w:tcPr>
          <w:p w14:paraId="73E08E31" w14:textId="77777777" w:rsidR="005637BE" w:rsidRDefault="00F5042E">
            <w:pPr>
              <w:jc w:val="center"/>
              <w:rPr>
                <w:szCs w:val="20"/>
              </w:rPr>
            </w:pPr>
            <w:r>
              <w:rPr>
                <w:szCs w:val="20"/>
              </w:rPr>
              <w:t>Companies</w:t>
            </w:r>
          </w:p>
        </w:tc>
        <w:tc>
          <w:tcPr>
            <w:tcW w:w="6840" w:type="dxa"/>
          </w:tcPr>
          <w:p w14:paraId="73E08E32" w14:textId="77777777" w:rsidR="005637BE" w:rsidRDefault="00F5042E">
            <w:pPr>
              <w:jc w:val="center"/>
              <w:rPr>
                <w:szCs w:val="20"/>
              </w:rPr>
            </w:pPr>
            <w:r>
              <w:rPr>
                <w:szCs w:val="20"/>
              </w:rPr>
              <w:t>Comments and Views</w:t>
            </w:r>
          </w:p>
        </w:tc>
      </w:tr>
      <w:tr w:rsidR="005637BE" w:rsidRPr="004821C7" w14:paraId="73E08E36" w14:textId="77777777">
        <w:trPr>
          <w:trHeight w:val="342"/>
          <w:jc w:val="center"/>
        </w:trPr>
        <w:tc>
          <w:tcPr>
            <w:tcW w:w="1926" w:type="dxa"/>
          </w:tcPr>
          <w:p w14:paraId="73E08E34" w14:textId="77777777" w:rsidR="005637BE" w:rsidRDefault="00F5042E">
            <w:pPr>
              <w:rPr>
                <w:szCs w:val="20"/>
              </w:rPr>
            </w:pPr>
            <w:r>
              <w:rPr>
                <w:szCs w:val="20"/>
              </w:rPr>
              <w:t>Ericsson</w:t>
            </w:r>
          </w:p>
        </w:tc>
        <w:tc>
          <w:tcPr>
            <w:tcW w:w="6840" w:type="dxa"/>
          </w:tcPr>
          <w:p w14:paraId="73E08E35" w14:textId="77777777" w:rsidR="005637BE" w:rsidRPr="004821C7" w:rsidRDefault="00F5042E">
            <w:pPr>
              <w:rPr>
                <w:szCs w:val="20"/>
              </w:rPr>
            </w:pPr>
            <w:r w:rsidRPr="004821C7">
              <w:rPr>
                <w:b/>
                <w:bCs/>
                <w:szCs w:val="20"/>
              </w:rPr>
              <w:t>Support</w:t>
            </w:r>
            <w:r w:rsidRPr="004821C7">
              <w:rPr>
                <w:szCs w:val="20"/>
              </w:rPr>
              <w:t>, provided this does not mean dynamic backhaul link indication is introduced.</w:t>
            </w:r>
          </w:p>
        </w:tc>
      </w:tr>
      <w:tr w:rsidR="005637BE" w14:paraId="73E08E3D" w14:textId="77777777">
        <w:trPr>
          <w:trHeight w:val="342"/>
          <w:jc w:val="center"/>
        </w:trPr>
        <w:tc>
          <w:tcPr>
            <w:tcW w:w="1926" w:type="dxa"/>
          </w:tcPr>
          <w:p w14:paraId="73E08E37" w14:textId="77777777" w:rsidR="005637BE" w:rsidRDefault="00F5042E">
            <w:pPr>
              <w:rPr>
                <w:szCs w:val="20"/>
              </w:rPr>
            </w:pPr>
            <w:r>
              <w:rPr>
                <w:szCs w:val="20"/>
              </w:rPr>
              <w:t>Intel</w:t>
            </w:r>
          </w:p>
        </w:tc>
        <w:tc>
          <w:tcPr>
            <w:tcW w:w="6840" w:type="dxa"/>
          </w:tcPr>
          <w:p w14:paraId="73E08E38" w14:textId="77777777" w:rsidR="005637BE" w:rsidRPr="004821C7" w:rsidRDefault="00F5042E">
            <w:pPr>
              <w:rPr>
                <w:szCs w:val="20"/>
              </w:rPr>
            </w:pPr>
            <w:r w:rsidRPr="004821C7">
              <w:rPr>
                <w:szCs w:val="20"/>
              </w:rPr>
              <w:t>We think the case when proper configured AC link is available while the BH-</w:t>
            </w:r>
            <w:r w:rsidRPr="004821C7">
              <w:rPr>
                <w:szCs w:val="20"/>
              </w:rPr>
              <w:lastRenderedPageBreak/>
              <w:t xml:space="preserve">link with unified TCI is still not available can be avoided by gNB, so the case addressed by this proposal seems to be a corner case. Having said that, if all companies think it is necessary to specify, we are fine. </w:t>
            </w:r>
          </w:p>
          <w:p w14:paraId="73E08E39" w14:textId="77777777" w:rsidR="005637BE" w:rsidRPr="004821C7" w:rsidRDefault="00F5042E">
            <w:pPr>
              <w:rPr>
                <w:szCs w:val="20"/>
              </w:rPr>
            </w:pPr>
            <w:r w:rsidRPr="00196B54">
              <w:rPr>
                <w:szCs w:val="20"/>
              </w:rPr>
              <w:t xml:space="preserve">In addition to this case, we think we should also clarify another case. Let’s say, in slot n-K1, gNB indicates a dedicated beam for backhaul by a PDSCH in slot n-K1, and the beam is to be applied after slot +3. Then, </w:t>
            </w:r>
            <w:r w:rsidRPr="00196B54">
              <w:rPr>
                <w:szCs w:val="20"/>
                <w:u w:val="single"/>
              </w:rPr>
              <w:t>what is the beam for the backhaul between slot n-K1 and slot n+3</w:t>
            </w:r>
            <w:r w:rsidRPr="00196B54">
              <w:rPr>
                <w:szCs w:val="20"/>
              </w:rPr>
              <w:t xml:space="preserve">? The agreement in last RAN1 meeting does not cover this case. </w:t>
            </w:r>
            <w:r w:rsidRPr="004821C7">
              <w:rPr>
                <w:szCs w:val="20"/>
              </w:rPr>
              <w:t xml:space="preserve">Because the agreement does not say if the beam is indicated but the time domain resource is before application time, how to determine the beam. For simplicity, we can reuse the pre-defined rule agreed in last RAN1 meeting, and we can update the agreement </w:t>
            </w:r>
            <w:r w:rsidRPr="004821C7">
              <w:rPr>
                <w:rFonts w:hint="eastAsia"/>
                <w:szCs w:val="20"/>
              </w:rPr>
              <w:t>a</w:t>
            </w:r>
            <w:r w:rsidRPr="004821C7">
              <w:rPr>
                <w:szCs w:val="20"/>
              </w:rPr>
              <w:t xml:space="preserve">s below: </w:t>
            </w:r>
          </w:p>
          <w:p w14:paraId="73E08E3A" w14:textId="77777777" w:rsidR="005637BE" w:rsidRPr="004821C7" w:rsidRDefault="00F5042E">
            <w:pPr>
              <w:rPr>
                <w:szCs w:val="20"/>
              </w:rPr>
            </w:pPr>
            <w:r w:rsidRPr="004821C7">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r w:rsidRPr="004821C7">
              <w:rPr>
                <w:color w:val="C00000"/>
              </w:rPr>
              <w:t xml:space="preserve">or if </w:t>
            </w:r>
            <w:r w:rsidRPr="004821C7">
              <w:rPr>
                <w:rFonts w:hint="eastAsia"/>
                <w:color w:val="C00000"/>
              </w:rPr>
              <w:t>t</w:t>
            </w:r>
            <w:r w:rsidRPr="004821C7">
              <w:rPr>
                <w:color w:val="C00000"/>
              </w:rPr>
              <w:t>he</w:t>
            </w:r>
            <w:r w:rsidRPr="004821C7">
              <w:t xml:space="preserve"> </w:t>
            </w:r>
            <w:r w:rsidRPr="004821C7">
              <w:rPr>
                <w:color w:val="C00000"/>
              </w:rPr>
              <w:t>time domain resource is before the application time of the beam indicated for backhaul link by the dedicated signal</w:t>
            </w:r>
            <w:r w:rsidRPr="004821C7">
              <w:t>…’</w:t>
            </w:r>
          </w:p>
          <w:p w14:paraId="73E08E3B" w14:textId="77777777" w:rsidR="005637BE" w:rsidRPr="004821C7" w:rsidRDefault="005637BE">
            <w:pPr>
              <w:rPr>
                <w:szCs w:val="20"/>
              </w:rPr>
            </w:pPr>
          </w:p>
          <w:p w14:paraId="73E08E3C" w14:textId="77777777" w:rsidR="005637BE" w:rsidRDefault="008316CB">
            <w:pPr>
              <w:rPr>
                <w:b/>
                <w:bCs/>
                <w:szCs w:val="20"/>
              </w:rPr>
            </w:pPr>
            <w:r>
              <w:rPr>
                <w:noProof/>
              </w:rPr>
              <w:object w:dxaOrig="6626" w:dyaOrig="1440" w14:anchorId="53E94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95pt;height:1in;mso-width-percent:0;mso-height-percent:0;mso-width-percent:0;mso-height-percent:0" o:ole="">
                  <v:imagedata r:id="rId14" o:title=""/>
                </v:shape>
                <o:OLEObject Type="Embed" ProgID="Visio.Drawing.15" ShapeID="_x0000_i1025" DrawAspect="Content" ObjectID="_1739122935" r:id="rId15"/>
              </w:object>
            </w:r>
          </w:p>
        </w:tc>
      </w:tr>
      <w:tr w:rsidR="005637BE" w:rsidRPr="004821C7" w14:paraId="73E08E41" w14:textId="77777777">
        <w:trPr>
          <w:trHeight w:val="342"/>
          <w:jc w:val="center"/>
        </w:trPr>
        <w:tc>
          <w:tcPr>
            <w:tcW w:w="1926" w:type="dxa"/>
          </w:tcPr>
          <w:p w14:paraId="73E08E3E" w14:textId="77777777" w:rsidR="005637BE" w:rsidRDefault="00F5042E">
            <w:pPr>
              <w:rPr>
                <w:szCs w:val="20"/>
              </w:rPr>
            </w:pPr>
            <w:r>
              <w:rPr>
                <w:szCs w:val="20"/>
              </w:rPr>
              <w:lastRenderedPageBreak/>
              <w:t>Sony</w:t>
            </w:r>
          </w:p>
        </w:tc>
        <w:tc>
          <w:tcPr>
            <w:tcW w:w="6840" w:type="dxa"/>
          </w:tcPr>
          <w:p w14:paraId="73E08E3F" w14:textId="77777777" w:rsidR="005637BE" w:rsidRPr="004821C7" w:rsidRDefault="00F5042E">
            <w:pPr>
              <w:rPr>
                <w:szCs w:val="20"/>
              </w:rPr>
            </w:pPr>
            <w:r w:rsidRPr="004821C7">
              <w:rPr>
                <w:szCs w:val="20"/>
              </w:rPr>
              <w:t>As commented by Intel, the case when “the access link of the NCR-Fwd is properly configured, but the backhaul-link is not due to valid unified TCI not yet being available for the C-link” can be avoided by proper gNB implementation. The gNB needs to make sure that valid unified TCI is available for the C-link before going on and configuring the access link.</w:t>
            </w:r>
          </w:p>
          <w:p w14:paraId="73E08E40" w14:textId="77777777" w:rsidR="005637BE" w:rsidRPr="004821C7" w:rsidRDefault="00F5042E">
            <w:pPr>
              <w:rPr>
                <w:szCs w:val="20"/>
              </w:rPr>
            </w:pPr>
            <w:r w:rsidRPr="004821C7">
              <w:rPr>
                <w:szCs w:val="20"/>
              </w:rPr>
              <w:t>However, if other companies think it is important to cover this case, then we can support the proposal from FL, and also the proposal from Intel above.</w:t>
            </w:r>
          </w:p>
        </w:tc>
      </w:tr>
      <w:tr w:rsidR="005637BE" w:rsidRPr="004821C7" w14:paraId="73E08E4B" w14:textId="77777777">
        <w:trPr>
          <w:trHeight w:val="342"/>
          <w:jc w:val="center"/>
        </w:trPr>
        <w:tc>
          <w:tcPr>
            <w:tcW w:w="1926" w:type="dxa"/>
          </w:tcPr>
          <w:p w14:paraId="73E08E42" w14:textId="77777777" w:rsidR="005637BE" w:rsidRDefault="00F5042E">
            <w:pPr>
              <w:rPr>
                <w:szCs w:val="20"/>
              </w:rPr>
            </w:pPr>
            <w:r>
              <w:rPr>
                <w:rFonts w:hint="eastAsia"/>
                <w:szCs w:val="20"/>
              </w:rPr>
              <w:t>S</w:t>
            </w:r>
            <w:r>
              <w:rPr>
                <w:szCs w:val="20"/>
              </w:rPr>
              <w:t>amsung</w:t>
            </w:r>
          </w:p>
        </w:tc>
        <w:tc>
          <w:tcPr>
            <w:tcW w:w="6840" w:type="dxa"/>
          </w:tcPr>
          <w:p w14:paraId="73E08E43" w14:textId="77777777" w:rsidR="005637BE" w:rsidRPr="004821C7" w:rsidRDefault="00F5042E">
            <w:pPr>
              <w:rPr>
                <w:szCs w:val="20"/>
              </w:rPr>
            </w:pPr>
            <w:r w:rsidRPr="004821C7">
              <w:rPr>
                <w:rFonts w:hint="eastAsia"/>
                <w:szCs w:val="20"/>
              </w:rPr>
              <w:t>D</w:t>
            </w:r>
            <w:r w:rsidRPr="004821C7">
              <w:rPr>
                <w:szCs w:val="20"/>
              </w:rPr>
              <w:t xml:space="preserve">o not support the proposal. </w:t>
            </w:r>
          </w:p>
          <w:p w14:paraId="73E08E44" w14:textId="77777777" w:rsidR="005637BE" w:rsidRPr="004821C7" w:rsidRDefault="00F5042E">
            <w:pPr>
              <w:rPr>
                <w:szCs w:val="20"/>
              </w:rPr>
            </w:pPr>
            <w:r w:rsidRPr="004821C7">
              <w:rPr>
                <w:szCs w:val="20"/>
              </w:rPr>
              <w:t>In our view, “If no valid unified TCI is applied for C-link” is somehow equivalent to the case that “Rel-17 beam indication framework is not configured” and the corresponding NCR-Fwd behavior is already covered by the agreements in the last meeting.</w:t>
            </w:r>
          </w:p>
          <w:p w14:paraId="73E08E45" w14:textId="77777777" w:rsidR="005637BE" w:rsidRPr="004821C7" w:rsidRDefault="00F5042E">
            <w:pPr>
              <w:rPr>
                <w:szCs w:val="20"/>
              </w:rPr>
            </w:pPr>
            <w:r w:rsidRPr="004821C7">
              <w:rPr>
                <w:rFonts w:hint="eastAsia"/>
                <w:szCs w:val="20"/>
              </w:rPr>
              <w:lastRenderedPageBreak/>
              <w:t>A</w:t>
            </w:r>
            <w:r w:rsidRPr="004821C7">
              <w:rPr>
                <w:szCs w:val="20"/>
              </w:rPr>
              <w:t>fter UE</w:t>
            </w:r>
            <w:r w:rsidRPr="004821C7">
              <w:rPr>
                <w:rFonts w:hint="eastAsia"/>
                <w:szCs w:val="20"/>
              </w:rPr>
              <w:t>/</w:t>
            </w:r>
            <w:r w:rsidRPr="004821C7">
              <w:rPr>
                <w:szCs w:val="20"/>
              </w:rPr>
              <w:t xml:space="preserve">NCR-MT receives the configuration for unified TCI states (i.e., Rel-17 beam indication framework), the indicated unified TCI state (or the assumption of the indicated unified TCI state) is well defined in the current specification. Hence, there is no need for NCR-Fwd to </w:t>
            </w:r>
            <w:proofErr w:type="spellStart"/>
            <w:r w:rsidRPr="004821C7">
              <w:rPr>
                <w:szCs w:val="20"/>
              </w:rPr>
              <w:t>fallback</w:t>
            </w:r>
            <w:proofErr w:type="spellEnd"/>
            <w:r w:rsidRPr="004821C7">
              <w:rPr>
                <w:szCs w:val="20"/>
              </w:rPr>
              <w:t xml:space="preserve"> to Rel-15 default beams. </w:t>
            </w:r>
          </w:p>
          <w:p w14:paraId="73E08E46" w14:textId="77777777" w:rsidR="005637BE" w:rsidRPr="004821C7" w:rsidRDefault="005637BE">
            <w:pPr>
              <w:rPr>
                <w:szCs w:val="20"/>
              </w:rPr>
            </w:pPr>
          </w:p>
          <w:p w14:paraId="73E08E47" w14:textId="77777777" w:rsidR="005637BE" w:rsidRPr="004821C7" w:rsidRDefault="00F5042E">
            <w:pPr>
              <w:rPr>
                <w:szCs w:val="20"/>
              </w:rPr>
            </w:pPr>
            <w:r w:rsidRPr="004821C7">
              <w:rPr>
                <w:rFonts w:hint="eastAsia"/>
                <w:szCs w:val="20"/>
              </w:rPr>
              <w:t>A</w:t>
            </w:r>
            <w:r w:rsidRPr="004821C7">
              <w:rPr>
                <w:szCs w:val="20"/>
              </w:rPr>
              <w:t>lso, it seems that FL fails to capture our proposals for BH link as follows. In our view, this proposal is the critical aspect of NCR BH link.</w:t>
            </w:r>
          </w:p>
          <w:p w14:paraId="73E08E48" w14:textId="77777777" w:rsidR="005637BE" w:rsidRPr="004821C7" w:rsidRDefault="00F5042E">
            <w:pPr>
              <w:spacing w:after="120"/>
              <w:rPr>
                <w:b/>
                <w:bCs/>
              </w:rPr>
            </w:pPr>
            <w:r w:rsidRPr="004821C7">
              <w:rPr>
                <w:rFonts w:hint="eastAsia"/>
                <w:b/>
                <w:bCs/>
              </w:rPr>
              <w:t>Proposal</w:t>
            </w:r>
            <w:r w:rsidRPr="004821C7">
              <w:rPr>
                <w:b/>
                <w:bCs/>
              </w:rPr>
              <w:t xml:space="preserve"> 4</w:t>
            </w:r>
            <w:r w:rsidRPr="004821C7">
              <w:rPr>
                <w:rFonts w:hint="eastAsia"/>
                <w:b/>
                <w:bCs/>
              </w:rPr>
              <w:t>:</w:t>
            </w:r>
            <w:r w:rsidRPr="004821C7">
              <w:rPr>
                <w:b/>
                <w:bCs/>
              </w:rPr>
              <w:t xml:space="preserve"> In the case that backhaul link beam is determined by predefined rule, clarify the time domain resource with simultaneous DL reception or UL transmission in C-link and backhaul link as follows:</w:t>
            </w:r>
          </w:p>
          <w:p w14:paraId="73E08E49" w14:textId="77777777" w:rsidR="005637BE" w:rsidRPr="004821C7" w:rsidRDefault="00F5042E">
            <w:pPr>
              <w:pStyle w:val="afc"/>
              <w:numPr>
                <w:ilvl w:val="0"/>
                <w:numId w:val="24"/>
              </w:numPr>
              <w:spacing w:after="120"/>
              <w:ind w:firstLine="422"/>
              <w:rPr>
                <w:b/>
                <w:bCs/>
              </w:rPr>
            </w:pPr>
            <w:r w:rsidRPr="004821C7">
              <w:rPr>
                <w:b/>
              </w:rPr>
              <w:t>Time domain resource is in symbol level.</w:t>
            </w:r>
          </w:p>
          <w:p w14:paraId="73E08E4A" w14:textId="77777777" w:rsidR="005637BE" w:rsidRPr="004821C7" w:rsidRDefault="00F5042E">
            <w:pPr>
              <w:pStyle w:val="afc"/>
              <w:numPr>
                <w:ilvl w:val="0"/>
                <w:numId w:val="24"/>
              </w:numPr>
              <w:spacing w:after="120"/>
              <w:ind w:firstLine="422"/>
              <w:rPr>
                <w:szCs w:val="20"/>
              </w:rPr>
            </w:pPr>
            <w:r w:rsidRPr="004821C7">
              <w:rPr>
                <w:b/>
              </w:rPr>
              <w:t>The SCS of the time domain resource is the indicated reference SCS for access link.</w:t>
            </w:r>
          </w:p>
        </w:tc>
      </w:tr>
      <w:tr w:rsidR="005637BE" w:rsidRPr="004821C7" w14:paraId="73E08E50" w14:textId="77777777">
        <w:trPr>
          <w:trHeight w:val="342"/>
          <w:jc w:val="center"/>
        </w:trPr>
        <w:tc>
          <w:tcPr>
            <w:tcW w:w="1926" w:type="dxa"/>
          </w:tcPr>
          <w:p w14:paraId="73E08E4C" w14:textId="77777777" w:rsidR="005637BE" w:rsidRDefault="00F5042E">
            <w:pPr>
              <w:rPr>
                <w:szCs w:val="20"/>
              </w:rPr>
            </w:pPr>
            <w:r>
              <w:rPr>
                <w:rFonts w:hint="eastAsia"/>
                <w:szCs w:val="20"/>
              </w:rPr>
              <w:lastRenderedPageBreak/>
              <w:t>ZTE</w:t>
            </w:r>
          </w:p>
        </w:tc>
        <w:tc>
          <w:tcPr>
            <w:tcW w:w="6840" w:type="dxa"/>
          </w:tcPr>
          <w:p w14:paraId="73E08E4D" w14:textId="77777777" w:rsidR="005637BE" w:rsidRPr="004821C7" w:rsidRDefault="00F5042E">
            <w:pPr>
              <w:rPr>
                <w:szCs w:val="20"/>
              </w:rPr>
            </w:pPr>
            <w:r w:rsidRPr="004821C7">
              <w:rPr>
                <w:szCs w:val="20"/>
              </w:rPr>
              <w:t>We support the proposal.</w:t>
            </w:r>
          </w:p>
          <w:p w14:paraId="73E08E4E" w14:textId="77777777" w:rsidR="005637BE" w:rsidRPr="004821C7" w:rsidRDefault="00F5042E">
            <w:pPr>
              <w:rPr>
                <w:szCs w:val="20"/>
              </w:rPr>
            </w:pPr>
            <w:r w:rsidRPr="004821C7">
              <w:rPr>
                <w:szCs w:val="20"/>
              </w:rPr>
              <w:t>This proposal is just to refine the predefined rule since the previous agreement doesn’t consider the case that Rel-17 TCI state framework is used but no valid TCI state is applied.</w:t>
            </w:r>
          </w:p>
          <w:p w14:paraId="73E08E4F" w14:textId="77777777" w:rsidR="005637BE" w:rsidRPr="004821C7" w:rsidRDefault="00F5042E">
            <w:r w:rsidRPr="004821C7">
              <w:rPr>
                <w:szCs w:val="20"/>
              </w:rPr>
              <w:t>As for the case raised by Intel, we think it can already be covered by “no beam is indicated for backhaul link by the dedicated signal”, it’s clear that in such case only pre-defined rule can be used.</w:t>
            </w:r>
          </w:p>
        </w:tc>
      </w:tr>
      <w:tr w:rsidR="00A06CD3" w:rsidRPr="004821C7" w14:paraId="73E08E53" w14:textId="77777777" w:rsidTr="00406EAF">
        <w:trPr>
          <w:trHeight w:val="342"/>
          <w:jc w:val="center"/>
        </w:trPr>
        <w:tc>
          <w:tcPr>
            <w:tcW w:w="1926" w:type="dxa"/>
          </w:tcPr>
          <w:p w14:paraId="73E08E51" w14:textId="77777777" w:rsidR="00A06CD3" w:rsidRDefault="00F5042E" w:rsidP="00A06CD3">
            <w:pPr>
              <w:rPr>
                <w:szCs w:val="20"/>
              </w:rPr>
            </w:pPr>
            <w:r w:rsidRPr="00EA528D">
              <w:rPr>
                <w:szCs w:val="20"/>
              </w:rPr>
              <w:t>Huawei, HiSilicon</w:t>
            </w:r>
          </w:p>
        </w:tc>
        <w:tc>
          <w:tcPr>
            <w:tcW w:w="6840" w:type="dxa"/>
          </w:tcPr>
          <w:p w14:paraId="73E08E52" w14:textId="77777777" w:rsidR="00A06CD3" w:rsidRPr="004821C7" w:rsidRDefault="00F5042E" w:rsidP="003B1815">
            <w:pPr>
              <w:rPr>
                <w:b/>
                <w:bCs/>
                <w:szCs w:val="20"/>
              </w:rPr>
            </w:pPr>
            <w:r w:rsidRPr="004821C7">
              <w:rPr>
                <w:szCs w:val="20"/>
              </w:rPr>
              <w:t>Support with a minor correction to the last word in the main bullet: “</w:t>
            </w:r>
            <w:r w:rsidRPr="004821C7">
              <w:rPr>
                <w:i/>
                <w:szCs w:val="20"/>
                <w:highlight w:val="yellow"/>
              </w:rPr>
              <w:t>if no beam is indicated for backhaul link by the dedicated signal</w:t>
            </w:r>
            <w:r w:rsidRPr="004821C7">
              <w:rPr>
                <w:szCs w:val="20"/>
              </w:rPr>
              <w:t>” is revised to “</w:t>
            </w:r>
            <w:r w:rsidRPr="004821C7">
              <w:rPr>
                <w:i/>
                <w:szCs w:val="20"/>
                <w:highlight w:val="yellow"/>
              </w:rPr>
              <w:t>if no beam is indicated for backhaul link by the dedicated signal</w:t>
            </w:r>
            <w:r w:rsidRPr="004821C7">
              <w:rPr>
                <w:b/>
                <w:i/>
                <w:color w:val="FF0000"/>
                <w:szCs w:val="20"/>
                <w:highlight w:val="green"/>
              </w:rPr>
              <w:t>ing</w:t>
            </w:r>
            <w:r w:rsidRPr="004821C7">
              <w:rPr>
                <w:szCs w:val="20"/>
              </w:rPr>
              <w:t>”</w:t>
            </w:r>
          </w:p>
        </w:tc>
      </w:tr>
      <w:tr w:rsidR="00406EAF" w14:paraId="316DB68B" w14:textId="77777777" w:rsidTr="00406EAF">
        <w:trPr>
          <w:trHeight w:val="342"/>
          <w:jc w:val="center"/>
        </w:trPr>
        <w:tc>
          <w:tcPr>
            <w:tcW w:w="1926" w:type="dxa"/>
          </w:tcPr>
          <w:p w14:paraId="0BF422AD" w14:textId="233C60DF" w:rsidR="00406EAF" w:rsidRPr="00EA528D" w:rsidRDefault="00406EAF" w:rsidP="00406EAF">
            <w:pPr>
              <w:rPr>
                <w:szCs w:val="20"/>
              </w:rPr>
            </w:pPr>
            <w:r>
              <w:rPr>
                <w:rFonts w:ascii="Times New Roman" w:hAnsi="Times New Roman" w:cs="Times New Roman"/>
                <w:szCs w:val="20"/>
              </w:rPr>
              <w:t>Apple</w:t>
            </w:r>
          </w:p>
        </w:tc>
        <w:tc>
          <w:tcPr>
            <w:tcW w:w="6840" w:type="dxa"/>
          </w:tcPr>
          <w:p w14:paraId="2FE2F8C0" w14:textId="2A5D2EBC" w:rsidR="00406EAF" w:rsidRDefault="00406EAF" w:rsidP="00406EAF">
            <w:pPr>
              <w:rPr>
                <w:szCs w:val="20"/>
              </w:rPr>
            </w:pPr>
            <w:r>
              <w:rPr>
                <w:rFonts w:ascii="Times New Roman" w:hAnsi="Times New Roman" w:cs="Times New Roman"/>
                <w:szCs w:val="20"/>
              </w:rPr>
              <w:t>Fine to support</w:t>
            </w:r>
          </w:p>
        </w:tc>
      </w:tr>
      <w:tr w:rsidR="005B1CF6" w14:paraId="63CEA2F3" w14:textId="77777777" w:rsidTr="00406EAF">
        <w:trPr>
          <w:trHeight w:val="342"/>
          <w:jc w:val="center"/>
        </w:trPr>
        <w:tc>
          <w:tcPr>
            <w:tcW w:w="1926" w:type="dxa"/>
          </w:tcPr>
          <w:p w14:paraId="7D34C90D" w14:textId="15D3D30B" w:rsidR="005B1CF6" w:rsidRDefault="005B1CF6" w:rsidP="00406EAF">
            <w:pPr>
              <w:rPr>
                <w:rFonts w:ascii="Times New Roman" w:hAnsi="Times New Roman" w:cs="Times New Roman"/>
                <w:szCs w:val="20"/>
              </w:rPr>
            </w:pPr>
            <w:r>
              <w:rPr>
                <w:rFonts w:ascii="Times New Roman" w:hAnsi="Times New Roman" w:cs="Times New Roman"/>
                <w:szCs w:val="20"/>
              </w:rPr>
              <w:t>Nokia</w:t>
            </w:r>
          </w:p>
        </w:tc>
        <w:tc>
          <w:tcPr>
            <w:tcW w:w="6840" w:type="dxa"/>
          </w:tcPr>
          <w:p w14:paraId="6D11ED6F" w14:textId="21102C80" w:rsidR="005B1CF6" w:rsidRDefault="005B1CF6" w:rsidP="00406EAF">
            <w:pPr>
              <w:rPr>
                <w:rFonts w:ascii="Times New Roman" w:hAnsi="Times New Roman" w:cs="Times New Roman"/>
                <w:szCs w:val="20"/>
              </w:rPr>
            </w:pPr>
            <w:r>
              <w:rPr>
                <w:rFonts w:ascii="Times New Roman" w:hAnsi="Times New Roman" w:cs="Times New Roman"/>
                <w:szCs w:val="20"/>
              </w:rPr>
              <w:t>Fine to support.</w:t>
            </w:r>
          </w:p>
        </w:tc>
      </w:tr>
      <w:tr w:rsidR="004D5AD4" w:rsidRPr="004821C7" w14:paraId="49AC459B" w14:textId="77777777" w:rsidTr="00406EAF">
        <w:trPr>
          <w:trHeight w:val="342"/>
          <w:jc w:val="center"/>
        </w:trPr>
        <w:tc>
          <w:tcPr>
            <w:tcW w:w="1926" w:type="dxa"/>
          </w:tcPr>
          <w:p w14:paraId="035CC047" w14:textId="74E0ABDC"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840" w:type="dxa"/>
          </w:tcPr>
          <w:p w14:paraId="6A2E1459"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Support as the proponent.</w:t>
            </w:r>
          </w:p>
          <w:p w14:paraId="04CF9D3C" w14:textId="77777777" w:rsidR="004D5AD4" w:rsidRPr="004821C7" w:rsidRDefault="004D5AD4" w:rsidP="004D5AD4">
            <w:pPr>
              <w:rPr>
                <w:szCs w:val="20"/>
              </w:rPr>
            </w:pPr>
            <w:r w:rsidRPr="004821C7">
              <w:rPr>
                <w:szCs w:val="20"/>
              </w:rPr>
              <w:t xml:space="preserve">To respond to Samsung’s comments, we don’t think “If no valid unified TCI is applied for C-link” is somehow equivalent to the case that “Rel-17 beam indication framework is not configured”. The latter one is only talking about RRC configuration, if the list of unified TCI states is not configured by RRC signaling, it means “Rel-17 beam indication framework is not configured”. But the previous one is about whether the unified TCI state to be used by C-link has been indicated, e.g. by DCI, and applied. </w:t>
            </w:r>
          </w:p>
          <w:p w14:paraId="184928BB" w14:textId="2BCFC6CA" w:rsidR="004D5AD4" w:rsidRPr="004821C7" w:rsidRDefault="004D5AD4" w:rsidP="004D5AD4">
            <w:pPr>
              <w:rPr>
                <w:rFonts w:ascii="Times New Roman" w:hAnsi="Times New Roman" w:cs="Times New Roman"/>
                <w:szCs w:val="20"/>
              </w:rPr>
            </w:pPr>
            <w:r w:rsidRPr="004821C7">
              <w:rPr>
                <w:szCs w:val="20"/>
              </w:rPr>
              <w:lastRenderedPageBreak/>
              <w:t xml:space="preserve">As for the case mentioned by Intel, we think it is related to the application time of dedicated BH-link beam indication which needs to be separately discussed. </w:t>
            </w:r>
          </w:p>
        </w:tc>
      </w:tr>
      <w:tr w:rsidR="00C24A50" w14:paraId="768E384C" w14:textId="77777777" w:rsidTr="00406EAF">
        <w:trPr>
          <w:trHeight w:val="342"/>
          <w:jc w:val="center"/>
        </w:trPr>
        <w:tc>
          <w:tcPr>
            <w:tcW w:w="1926" w:type="dxa"/>
          </w:tcPr>
          <w:p w14:paraId="6192236F" w14:textId="7F5094BD" w:rsidR="00C24A50" w:rsidRDefault="00C24A50" w:rsidP="00C24A50">
            <w:pPr>
              <w:rPr>
                <w:rFonts w:ascii="Times New Roman" w:hAnsi="Times New Roman" w:cs="Times New Roman"/>
                <w:szCs w:val="20"/>
              </w:rPr>
            </w:pPr>
            <w:r>
              <w:rPr>
                <w:rFonts w:ascii="Times New Roman" w:hAnsi="Times New Roman" w:cs="Times New Roman"/>
                <w:szCs w:val="20"/>
              </w:rPr>
              <w:lastRenderedPageBreak/>
              <w:t>Spreadtrum</w:t>
            </w:r>
          </w:p>
        </w:tc>
        <w:tc>
          <w:tcPr>
            <w:tcW w:w="6840" w:type="dxa"/>
          </w:tcPr>
          <w:p w14:paraId="3E665316" w14:textId="51671DFB" w:rsidR="00C24A50" w:rsidRPr="001B0629" w:rsidRDefault="00C24A50" w:rsidP="00C24A50">
            <w:pPr>
              <w:rPr>
                <w:rFonts w:ascii="Times New Roman" w:hAnsi="Times New Roman" w:cs="Times New Roman"/>
                <w:szCs w:val="20"/>
              </w:rPr>
            </w:pPr>
            <w:r>
              <w:rPr>
                <w:rFonts w:ascii="Times New Roman" w:hAnsi="Times New Roman" w:cs="Times New Roman"/>
                <w:szCs w:val="20"/>
              </w:rPr>
              <w:t>Support the proposal.</w:t>
            </w:r>
          </w:p>
        </w:tc>
      </w:tr>
      <w:tr w:rsidR="000805ED" w14:paraId="5A338FA7" w14:textId="77777777" w:rsidTr="00406EAF">
        <w:trPr>
          <w:trHeight w:val="342"/>
          <w:jc w:val="center"/>
        </w:trPr>
        <w:tc>
          <w:tcPr>
            <w:tcW w:w="1926" w:type="dxa"/>
          </w:tcPr>
          <w:p w14:paraId="10027E48" w14:textId="44740AC6" w:rsidR="000805ED" w:rsidRDefault="000805ED" w:rsidP="00C24A50">
            <w:pPr>
              <w:rPr>
                <w:rFonts w:ascii="Times New Roman" w:hAnsi="Times New Roman" w:cs="Times New Roman"/>
                <w:szCs w:val="20"/>
              </w:rPr>
            </w:pPr>
            <w:r>
              <w:rPr>
                <w:rFonts w:ascii="Times New Roman" w:hAnsi="Times New Roman" w:cs="Times New Roman"/>
                <w:szCs w:val="20"/>
              </w:rPr>
              <w:t>Lenovo</w:t>
            </w:r>
          </w:p>
        </w:tc>
        <w:tc>
          <w:tcPr>
            <w:tcW w:w="6840" w:type="dxa"/>
          </w:tcPr>
          <w:p w14:paraId="4AB3438F" w14:textId="7B7948F0" w:rsidR="000805ED" w:rsidRDefault="000805ED" w:rsidP="00C24A50">
            <w:pPr>
              <w:rPr>
                <w:rFonts w:ascii="Times New Roman" w:hAnsi="Times New Roman" w:cs="Times New Roman"/>
                <w:szCs w:val="20"/>
              </w:rPr>
            </w:pPr>
            <w:r>
              <w:rPr>
                <w:rFonts w:ascii="Times New Roman" w:hAnsi="Times New Roman" w:cs="Times New Roman"/>
                <w:szCs w:val="20"/>
              </w:rPr>
              <w:t>Fine with the proposal</w:t>
            </w:r>
          </w:p>
        </w:tc>
      </w:tr>
      <w:tr w:rsidR="00B57B5A" w14:paraId="18E8A0C5" w14:textId="77777777" w:rsidTr="00406EAF">
        <w:trPr>
          <w:trHeight w:val="342"/>
          <w:jc w:val="center"/>
        </w:trPr>
        <w:tc>
          <w:tcPr>
            <w:tcW w:w="1926" w:type="dxa"/>
          </w:tcPr>
          <w:p w14:paraId="265DC061" w14:textId="4D092627" w:rsidR="00B57B5A" w:rsidRDefault="00B57B5A" w:rsidP="00C24A50">
            <w:pPr>
              <w:rPr>
                <w:rFonts w:ascii="Times New Roman" w:hAnsi="Times New Roman" w:cs="Times New Roman"/>
                <w:szCs w:val="20"/>
              </w:rPr>
            </w:pPr>
            <w:r>
              <w:rPr>
                <w:rFonts w:ascii="Times New Roman" w:hAnsi="Times New Roman" w:cs="Times New Roman"/>
                <w:szCs w:val="20"/>
              </w:rPr>
              <w:t>Sharp</w:t>
            </w:r>
          </w:p>
        </w:tc>
        <w:tc>
          <w:tcPr>
            <w:tcW w:w="6840" w:type="dxa"/>
          </w:tcPr>
          <w:p w14:paraId="75AA14B0" w14:textId="31F2C7BC" w:rsidR="00B57B5A" w:rsidRDefault="00B57B5A" w:rsidP="00C24A50">
            <w:pPr>
              <w:rPr>
                <w:rFonts w:ascii="Times New Roman" w:hAnsi="Times New Roman" w:cs="Times New Roman"/>
                <w:szCs w:val="20"/>
              </w:rPr>
            </w:pPr>
            <w:r>
              <w:rPr>
                <w:rFonts w:ascii="Times New Roman" w:hAnsi="Times New Roman" w:cs="Times New Roman"/>
                <w:szCs w:val="20"/>
              </w:rPr>
              <w:t>Support</w:t>
            </w:r>
          </w:p>
        </w:tc>
      </w:tr>
      <w:tr w:rsidR="009F4929" w14:paraId="340EF07F" w14:textId="77777777" w:rsidTr="00406EAF">
        <w:trPr>
          <w:trHeight w:val="342"/>
          <w:jc w:val="center"/>
        </w:trPr>
        <w:tc>
          <w:tcPr>
            <w:tcW w:w="1926" w:type="dxa"/>
          </w:tcPr>
          <w:p w14:paraId="0D567DBF" w14:textId="24481FA3"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LG</w:t>
            </w:r>
          </w:p>
        </w:tc>
        <w:tc>
          <w:tcPr>
            <w:tcW w:w="6840" w:type="dxa"/>
          </w:tcPr>
          <w:p w14:paraId="7DF280E6"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szCs w:val="20"/>
              </w:rPr>
              <w:t xml:space="preserve">Before starting discussion, we think the time for simultaneous operation for C-link and Fwd-link should be clarified first to elaborate backhaul link beam determination in NCR-MT perspective. </w:t>
            </w:r>
          </w:p>
          <w:p w14:paraId="4A22CC93" w14:textId="5B48008F" w:rsidR="009F4929" w:rsidRDefault="009F4929" w:rsidP="009F4929">
            <w:pPr>
              <w:rPr>
                <w:rFonts w:ascii="Times New Roman" w:hAnsi="Times New Roman" w:cs="Times New Roman"/>
                <w:szCs w:val="20"/>
              </w:rPr>
            </w:pPr>
            <w:r>
              <w:rPr>
                <w:rFonts w:ascii="Times New Roman" w:eastAsia="Malgun Gothic" w:hAnsi="Times New Roman" w:cs="Times New Roman"/>
                <w:szCs w:val="20"/>
              </w:rPr>
              <w:t>Anyhow,</w:t>
            </w:r>
            <w:r>
              <w:rPr>
                <w:rFonts w:ascii="Times New Roman" w:eastAsia="Malgun Gothic" w:hAnsi="Times New Roman" w:cs="Times New Roman" w:hint="eastAsia"/>
                <w:szCs w:val="20"/>
              </w:rPr>
              <w:t xml:space="preserve"> we think </w:t>
            </w:r>
            <w:r>
              <w:rPr>
                <w:rFonts w:ascii="Times New Roman" w:eastAsia="Malgun Gothic" w:hAnsi="Times New Roman" w:cs="Times New Roman"/>
                <w:szCs w:val="20"/>
              </w:rPr>
              <w:t>“</w:t>
            </w:r>
            <w:r w:rsidRPr="004D5F7C">
              <w:rPr>
                <w:rFonts w:ascii="Times New Roman" w:eastAsia="Malgun Gothic" w:hAnsi="Times New Roman" w:cs="Times New Roman"/>
                <w:szCs w:val="20"/>
              </w:rPr>
              <w:t>if the NCR does not support capability with the new signalling for backhaul beam indication</w:t>
            </w:r>
            <w:r>
              <w:rPr>
                <w:rFonts w:ascii="Times New Roman" w:eastAsia="Malgun Gothic" w:hAnsi="Times New Roman" w:cs="Times New Roman"/>
                <w:szCs w:val="20"/>
              </w:rPr>
              <w:t>” in proposal should be removed since if NCR does not support new signaling, it was already agreed to follow pre-defined rule for backhaul link beam determination.</w:t>
            </w:r>
          </w:p>
        </w:tc>
      </w:tr>
    </w:tbl>
    <w:p w14:paraId="73E08E54" w14:textId="77777777" w:rsidR="005637BE" w:rsidRPr="004821C7" w:rsidRDefault="00F5042E">
      <w:pPr>
        <w:snapToGrid w:val="0"/>
        <w:spacing w:beforeLines="50" w:before="120" w:afterLines="50" w:after="120"/>
        <w:rPr>
          <w:szCs w:val="20"/>
        </w:rPr>
      </w:pPr>
      <w:r w:rsidRPr="004821C7">
        <w:rPr>
          <w:rFonts w:hint="eastAsia"/>
          <w:szCs w:val="20"/>
        </w:rPr>
        <w:t>M</w:t>
      </w:r>
      <w:r w:rsidRPr="004821C7">
        <w:rPr>
          <w:szCs w:val="20"/>
        </w:rPr>
        <w:t>eanwhile, [Samsung] proposed to indicate the beam of both DL and UL joint via single MAC CE in the case that Rel-15 framework is used. From FL’s perspective, following the design of legacy NR system in Rel-15, the separate MAC CE still works and additional optimization may not be necessary.</w:t>
      </w:r>
      <w:r w:rsidRPr="004821C7">
        <w:rPr>
          <w:rFonts w:hint="eastAsia"/>
          <w:szCs w:val="20"/>
        </w:rPr>
        <w:t xml:space="preserve"> </w:t>
      </w:r>
      <w:r w:rsidRPr="004821C7">
        <w:rPr>
          <w:szCs w:val="20"/>
        </w:rPr>
        <w:t>Then, following proposal is listed:</w:t>
      </w:r>
    </w:p>
    <w:p w14:paraId="73E08E55" w14:textId="77777777" w:rsidR="005637BE" w:rsidRPr="004821C7" w:rsidRDefault="00F5042E">
      <w:pPr>
        <w:snapToGrid w:val="0"/>
        <w:rPr>
          <w:szCs w:val="20"/>
        </w:rPr>
      </w:pPr>
      <w:r w:rsidRPr="004821C7">
        <w:rPr>
          <w:b/>
          <w:bCs/>
          <w:i/>
          <w:iCs/>
          <w:szCs w:val="20"/>
          <w:highlight w:val="yellow"/>
        </w:rPr>
        <w:t xml:space="preserve">Proposal </w:t>
      </w:r>
      <w:r w:rsidRPr="004821C7">
        <w:rPr>
          <w:rFonts w:hint="eastAsia"/>
          <w:b/>
          <w:bCs/>
          <w:i/>
          <w:iCs/>
          <w:szCs w:val="20"/>
          <w:highlight w:val="yellow"/>
        </w:rPr>
        <w:t>2-1-1</w:t>
      </w:r>
      <w:r w:rsidRPr="004821C7">
        <w:rPr>
          <w:b/>
          <w:bCs/>
          <w:i/>
          <w:iCs/>
          <w:szCs w:val="20"/>
          <w:highlight w:val="yellow"/>
        </w:rPr>
        <w:t>-2:</w:t>
      </w:r>
      <w:r w:rsidRPr="004821C7">
        <w:rPr>
          <w:bCs/>
          <w:i/>
          <w:iCs/>
          <w:szCs w:val="20"/>
          <w:highlight w:val="yellow"/>
        </w:rPr>
        <w:t xml:space="preserve"> For the semi-static beam indication for backhaul link via the beam indication framework in Rel-15/16, different MAC CE are used to the DL and UL beam, respectively.</w:t>
      </w:r>
    </w:p>
    <w:p w14:paraId="73E08E56"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472"/>
      </w:tblGrid>
      <w:tr w:rsidR="005637BE" w14:paraId="73E08E59" w14:textId="77777777">
        <w:trPr>
          <w:trHeight w:val="335"/>
          <w:jc w:val="center"/>
        </w:trPr>
        <w:tc>
          <w:tcPr>
            <w:tcW w:w="1926" w:type="dxa"/>
          </w:tcPr>
          <w:p w14:paraId="73E08E57" w14:textId="77777777" w:rsidR="005637BE" w:rsidRDefault="00F5042E">
            <w:pPr>
              <w:jc w:val="center"/>
              <w:rPr>
                <w:szCs w:val="20"/>
              </w:rPr>
            </w:pPr>
            <w:r>
              <w:rPr>
                <w:szCs w:val="20"/>
              </w:rPr>
              <w:t>Companies</w:t>
            </w:r>
          </w:p>
        </w:tc>
        <w:tc>
          <w:tcPr>
            <w:tcW w:w="6472" w:type="dxa"/>
          </w:tcPr>
          <w:p w14:paraId="73E08E58" w14:textId="77777777" w:rsidR="005637BE" w:rsidRDefault="00F5042E">
            <w:pPr>
              <w:jc w:val="center"/>
              <w:rPr>
                <w:szCs w:val="20"/>
              </w:rPr>
            </w:pPr>
            <w:r>
              <w:rPr>
                <w:szCs w:val="20"/>
              </w:rPr>
              <w:t>Comments and Views</w:t>
            </w:r>
          </w:p>
        </w:tc>
      </w:tr>
      <w:tr w:rsidR="005637BE" w:rsidRPr="004821C7" w14:paraId="73E08E5C" w14:textId="77777777">
        <w:trPr>
          <w:trHeight w:val="342"/>
          <w:jc w:val="center"/>
        </w:trPr>
        <w:tc>
          <w:tcPr>
            <w:tcW w:w="1926" w:type="dxa"/>
          </w:tcPr>
          <w:p w14:paraId="73E08E5A" w14:textId="77777777" w:rsidR="005637BE" w:rsidRDefault="00F5042E">
            <w:pPr>
              <w:rPr>
                <w:szCs w:val="20"/>
              </w:rPr>
            </w:pPr>
            <w:r>
              <w:rPr>
                <w:szCs w:val="20"/>
              </w:rPr>
              <w:t>Ericsson</w:t>
            </w:r>
          </w:p>
        </w:tc>
        <w:tc>
          <w:tcPr>
            <w:tcW w:w="6472" w:type="dxa"/>
          </w:tcPr>
          <w:p w14:paraId="73E08E5B" w14:textId="77777777" w:rsidR="005637BE" w:rsidRPr="004821C7" w:rsidRDefault="00F5042E">
            <w:pPr>
              <w:rPr>
                <w:szCs w:val="20"/>
              </w:rPr>
            </w:pPr>
            <w:r w:rsidRPr="004821C7">
              <w:rPr>
                <w:szCs w:val="20"/>
              </w:rPr>
              <w:t>We propose to leave this for RAN2 to decide.</w:t>
            </w:r>
          </w:p>
        </w:tc>
      </w:tr>
      <w:tr w:rsidR="005637BE" w:rsidRPr="004821C7" w14:paraId="73E08E5F" w14:textId="77777777">
        <w:trPr>
          <w:trHeight w:val="342"/>
          <w:jc w:val="center"/>
        </w:trPr>
        <w:tc>
          <w:tcPr>
            <w:tcW w:w="1926" w:type="dxa"/>
          </w:tcPr>
          <w:p w14:paraId="73E08E5D" w14:textId="77777777" w:rsidR="005637BE" w:rsidRDefault="00F5042E">
            <w:pPr>
              <w:rPr>
                <w:szCs w:val="20"/>
              </w:rPr>
            </w:pPr>
            <w:r>
              <w:rPr>
                <w:szCs w:val="20"/>
              </w:rPr>
              <w:t xml:space="preserve">Intel </w:t>
            </w:r>
          </w:p>
        </w:tc>
        <w:tc>
          <w:tcPr>
            <w:tcW w:w="6472" w:type="dxa"/>
          </w:tcPr>
          <w:p w14:paraId="73E08E5E" w14:textId="77777777" w:rsidR="005637BE" w:rsidRPr="004821C7" w:rsidRDefault="00F5042E">
            <w:pPr>
              <w:rPr>
                <w:szCs w:val="20"/>
              </w:rPr>
            </w:pPr>
            <w:r w:rsidRPr="004821C7">
              <w:rPr>
                <w:szCs w:val="20"/>
              </w:rPr>
              <w:t xml:space="preserve">We think this can be up to RAN2.  </w:t>
            </w:r>
          </w:p>
        </w:tc>
      </w:tr>
      <w:tr w:rsidR="005637BE" w:rsidRPr="004821C7" w14:paraId="73E08E64" w14:textId="77777777">
        <w:trPr>
          <w:trHeight w:val="342"/>
          <w:jc w:val="center"/>
        </w:trPr>
        <w:tc>
          <w:tcPr>
            <w:tcW w:w="1926" w:type="dxa"/>
          </w:tcPr>
          <w:p w14:paraId="73E08E60" w14:textId="77777777" w:rsidR="005637BE" w:rsidRDefault="00F5042E">
            <w:pPr>
              <w:rPr>
                <w:szCs w:val="20"/>
              </w:rPr>
            </w:pPr>
            <w:r>
              <w:rPr>
                <w:rFonts w:hint="eastAsia"/>
                <w:szCs w:val="20"/>
              </w:rPr>
              <w:t>S</w:t>
            </w:r>
            <w:r>
              <w:rPr>
                <w:szCs w:val="20"/>
              </w:rPr>
              <w:t>amsung</w:t>
            </w:r>
          </w:p>
        </w:tc>
        <w:tc>
          <w:tcPr>
            <w:tcW w:w="6472" w:type="dxa"/>
          </w:tcPr>
          <w:p w14:paraId="73E08E61" w14:textId="77777777" w:rsidR="005637BE" w:rsidRPr="004821C7" w:rsidRDefault="00F5042E">
            <w:pPr>
              <w:rPr>
                <w:szCs w:val="20"/>
              </w:rPr>
            </w:pPr>
            <w:r w:rsidRPr="004821C7">
              <w:rPr>
                <w:szCs w:val="20"/>
              </w:rPr>
              <w:t xml:space="preserve">Do not support the proposal. </w:t>
            </w:r>
          </w:p>
          <w:p w14:paraId="73E08E62" w14:textId="77777777" w:rsidR="005637BE" w:rsidRPr="004821C7" w:rsidRDefault="00F5042E">
            <w:pPr>
              <w:rPr>
                <w:szCs w:val="20"/>
              </w:rPr>
            </w:pPr>
            <w:r w:rsidRPr="004821C7">
              <w:rPr>
                <w:szCs w:val="20"/>
              </w:rPr>
              <w:t xml:space="preserve">For the functionality of backhaul link beam indication, we fail to see the need to design more than one MAC CE for this purpose. This significantly complicates the implementation of NCR functionality and increases the signaling overhead. </w:t>
            </w:r>
          </w:p>
          <w:p w14:paraId="73E08E63" w14:textId="77777777" w:rsidR="005637BE" w:rsidRPr="004821C7" w:rsidRDefault="00F5042E">
            <w:pPr>
              <w:rPr>
                <w:szCs w:val="20"/>
              </w:rPr>
            </w:pPr>
            <w:r w:rsidRPr="004821C7">
              <w:rPr>
                <w:szCs w:val="20"/>
              </w:rPr>
              <w:t>In our view, a unified MAC CE is preferred, not only for DL beam and UL beam, but also for Rel-15 and Rel-17 beam indication framework.</w:t>
            </w:r>
          </w:p>
        </w:tc>
      </w:tr>
      <w:tr w:rsidR="005637BE" w:rsidRPr="004821C7" w14:paraId="73E08E67" w14:textId="77777777">
        <w:trPr>
          <w:trHeight w:val="342"/>
          <w:jc w:val="center"/>
        </w:trPr>
        <w:tc>
          <w:tcPr>
            <w:tcW w:w="1926" w:type="dxa"/>
          </w:tcPr>
          <w:p w14:paraId="73E08E65" w14:textId="77777777" w:rsidR="005637BE" w:rsidRDefault="00F5042E">
            <w:pPr>
              <w:rPr>
                <w:szCs w:val="20"/>
              </w:rPr>
            </w:pPr>
            <w:r>
              <w:rPr>
                <w:rFonts w:hint="eastAsia"/>
                <w:szCs w:val="20"/>
              </w:rPr>
              <w:t>ZTE</w:t>
            </w:r>
          </w:p>
        </w:tc>
        <w:tc>
          <w:tcPr>
            <w:tcW w:w="6472" w:type="dxa"/>
          </w:tcPr>
          <w:p w14:paraId="73E08E66" w14:textId="77777777" w:rsidR="005637BE" w:rsidRPr="004821C7" w:rsidRDefault="00F5042E">
            <w:pPr>
              <w:rPr>
                <w:szCs w:val="20"/>
              </w:rPr>
            </w:pPr>
            <w:r w:rsidRPr="004821C7">
              <w:rPr>
                <w:rFonts w:hint="eastAsia"/>
                <w:szCs w:val="20"/>
              </w:rPr>
              <w:t>We support the proposal and prefer to decide in RAN1, otherwise, it might be difficult to send the MAC CE parameter list to RAN2.</w:t>
            </w:r>
          </w:p>
        </w:tc>
      </w:tr>
      <w:tr w:rsidR="00A06CD3" w:rsidRPr="004821C7" w14:paraId="73E08E6A" w14:textId="77777777">
        <w:trPr>
          <w:trHeight w:val="342"/>
          <w:jc w:val="center"/>
        </w:trPr>
        <w:tc>
          <w:tcPr>
            <w:tcW w:w="1926" w:type="dxa"/>
          </w:tcPr>
          <w:p w14:paraId="73E08E68" w14:textId="77777777" w:rsidR="00A06CD3" w:rsidRDefault="00F5042E" w:rsidP="00A06CD3">
            <w:pPr>
              <w:rPr>
                <w:szCs w:val="20"/>
              </w:rPr>
            </w:pPr>
            <w:r w:rsidRPr="00EA528D">
              <w:rPr>
                <w:szCs w:val="20"/>
              </w:rPr>
              <w:t>Huawei, HiSilicon</w:t>
            </w:r>
          </w:p>
        </w:tc>
        <w:tc>
          <w:tcPr>
            <w:tcW w:w="6472" w:type="dxa"/>
          </w:tcPr>
          <w:p w14:paraId="73E08E69" w14:textId="77777777" w:rsidR="00A06CD3" w:rsidRPr="004821C7" w:rsidRDefault="00F5042E" w:rsidP="00A06CD3">
            <w:pPr>
              <w:rPr>
                <w:szCs w:val="20"/>
              </w:rPr>
            </w:pPr>
            <w:r w:rsidRPr="004821C7">
              <w:rPr>
                <w:szCs w:val="20"/>
              </w:rPr>
              <w:t xml:space="preserve">Details can be up to RAN2.  </w:t>
            </w:r>
          </w:p>
        </w:tc>
      </w:tr>
      <w:tr w:rsidR="00C83891" w:rsidRPr="004821C7" w14:paraId="3FEFB922" w14:textId="77777777">
        <w:trPr>
          <w:trHeight w:val="342"/>
          <w:jc w:val="center"/>
        </w:trPr>
        <w:tc>
          <w:tcPr>
            <w:tcW w:w="1926" w:type="dxa"/>
          </w:tcPr>
          <w:p w14:paraId="0CF50CAD" w14:textId="734D1C46" w:rsidR="00C83891" w:rsidRPr="00EA528D" w:rsidRDefault="00C83891" w:rsidP="00C83891">
            <w:pPr>
              <w:rPr>
                <w:szCs w:val="20"/>
              </w:rPr>
            </w:pPr>
            <w:r>
              <w:rPr>
                <w:rFonts w:ascii="Times New Roman" w:hAnsi="Times New Roman" w:cs="Times New Roman"/>
                <w:szCs w:val="20"/>
              </w:rPr>
              <w:t>Apple</w:t>
            </w:r>
          </w:p>
        </w:tc>
        <w:tc>
          <w:tcPr>
            <w:tcW w:w="6472" w:type="dxa"/>
          </w:tcPr>
          <w:p w14:paraId="2FF40850" w14:textId="55ED0445" w:rsidR="00C83891" w:rsidRPr="004821C7" w:rsidRDefault="00C83891" w:rsidP="00C83891">
            <w:pPr>
              <w:rPr>
                <w:szCs w:val="20"/>
              </w:rPr>
            </w:pPr>
            <w:r w:rsidRPr="004821C7">
              <w:rPr>
                <w:rFonts w:ascii="Times New Roman" w:hAnsi="Times New Roman" w:cs="Times New Roman"/>
                <w:szCs w:val="20"/>
              </w:rPr>
              <w:t>In principle, we are fine with the proposal, but also agree that this should be left up to RAN2</w:t>
            </w:r>
          </w:p>
        </w:tc>
      </w:tr>
      <w:tr w:rsidR="005B1CF6" w:rsidRPr="004821C7" w14:paraId="069EC4D7" w14:textId="77777777">
        <w:trPr>
          <w:trHeight w:val="342"/>
          <w:jc w:val="center"/>
        </w:trPr>
        <w:tc>
          <w:tcPr>
            <w:tcW w:w="1926" w:type="dxa"/>
          </w:tcPr>
          <w:p w14:paraId="3AC332A2" w14:textId="3DDBC54B" w:rsidR="005B1CF6" w:rsidRDefault="005B1CF6" w:rsidP="00C83891">
            <w:pPr>
              <w:rPr>
                <w:rFonts w:ascii="Times New Roman" w:hAnsi="Times New Roman" w:cs="Times New Roman"/>
                <w:szCs w:val="20"/>
              </w:rPr>
            </w:pPr>
            <w:r>
              <w:rPr>
                <w:rFonts w:ascii="Times New Roman" w:hAnsi="Times New Roman" w:cs="Times New Roman"/>
                <w:szCs w:val="20"/>
              </w:rPr>
              <w:t>Nokia</w:t>
            </w:r>
          </w:p>
        </w:tc>
        <w:tc>
          <w:tcPr>
            <w:tcW w:w="6472" w:type="dxa"/>
          </w:tcPr>
          <w:p w14:paraId="6D7A4465" w14:textId="07BBED5A" w:rsidR="005B1CF6" w:rsidRPr="004821C7" w:rsidRDefault="005B1CF6" w:rsidP="00C83891">
            <w:pPr>
              <w:rPr>
                <w:rFonts w:ascii="Times New Roman" w:hAnsi="Times New Roman" w:cs="Times New Roman"/>
                <w:szCs w:val="20"/>
              </w:rPr>
            </w:pPr>
            <w:r w:rsidRPr="004821C7">
              <w:rPr>
                <w:rFonts w:ascii="Times New Roman" w:hAnsi="Times New Roman" w:cs="Times New Roman"/>
                <w:szCs w:val="20"/>
              </w:rPr>
              <w:t>Agree this can be handled in RAN2.</w:t>
            </w:r>
          </w:p>
        </w:tc>
      </w:tr>
      <w:tr w:rsidR="004D5AD4" w:rsidRPr="004821C7" w14:paraId="02A47E84" w14:textId="77777777">
        <w:trPr>
          <w:trHeight w:val="342"/>
          <w:jc w:val="center"/>
        </w:trPr>
        <w:tc>
          <w:tcPr>
            <w:tcW w:w="1926" w:type="dxa"/>
          </w:tcPr>
          <w:p w14:paraId="13FD3091" w14:textId="7175C9A9" w:rsidR="004D5AD4" w:rsidRDefault="004D5AD4" w:rsidP="00C83891">
            <w:pPr>
              <w:rPr>
                <w:rFonts w:ascii="Times New Roman" w:hAnsi="Times New Roman" w:cs="Times New Roman"/>
                <w:szCs w:val="20"/>
              </w:rPr>
            </w:pPr>
            <w:r>
              <w:rPr>
                <w:rFonts w:ascii="Times New Roman" w:hAnsi="Times New Roman" w:cs="Times New Roman"/>
                <w:szCs w:val="20"/>
              </w:rPr>
              <w:t>Fujitsu</w:t>
            </w:r>
          </w:p>
        </w:tc>
        <w:tc>
          <w:tcPr>
            <w:tcW w:w="6472" w:type="dxa"/>
          </w:tcPr>
          <w:p w14:paraId="733CE830" w14:textId="43CE3660" w:rsidR="004D5AD4" w:rsidRPr="004821C7" w:rsidRDefault="004D5AD4" w:rsidP="00C83891">
            <w:pPr>
              <w:rPr>
                <w:rFonts w:ascii="Times New Roman" w:hAnsi="Times New Roman" w:cs="Times New Roman"/>
                <w:szCs w:val="20"/>
              </w:rPr>
            </w:pPr>
            <w:r w:rsidRPr="004821C7">
              <w:rPr>
                <w:rFonts w:ascii="Times New Roman" w:hAnsi="Times New Roman" w:cs="Times New Roman"/>
                <w:szCs w:val="20"/>
              </w:rPr>
              <w:t xml:space="preserve">We are </w:t>
            </w:r>
            <w:proofErr w:type="spellStart"/>
            <w:r w:rsidRPr="004821C7">
              <w:rPr>
                <w:rFonts w:ascii="Times New Roman" w:hAnsi="Times New Roman" w:cs="Times New Roman"/>
                <w:szCs w:val="20"/>
              </w:rPr>
              <w:t>okey</w:t>
            </w:r>
            <w:proofErr w:type="spellEnd"/>
            <w:r w:rsidRPr="004821C7">
              <w:rPr>
                <w:rFonts w:ascii="Times New Roman" w:hAnsi="Times New Roman" w:cs="Times New Roman"/>
                <w:szCs w:val="20"/>
              </w:rPr>
              <w:t xml:space="preserve"> with the proposal.</w:t>
            </w:r>
          </w:p>
        </w:tc>
      </w:tr>
      <w:tr w:rsidR="000805ED" w:rsidRPr="004821C7" w14:paraId="6045C092" w14:textId="77777777">
        <w:trPr>
          <w:trHeight w:val="342"/>
          <w:jc w:val="center"/>
        </w:trPr>
        <w:tc>
          <w:tcPr>
            <w:tcW w:w="1926" w:type="dxa"/>
          </w:tcPr>
          <w:p w14:paraId="246694ED" w14:textId="265A654D" w:rsidR="000805ED" w:rsidRDefault="000805ED" w:rsidP="00C83891">
            <w:pPr>
              <w:rPr>
                <w:rFonts w:ascii="Times New Roman" w:hAnsi="Times New Roman" w:cs="Times New Roman"/>
                <w:szCs w:val="20"/>
              </w:rPr>
            </w:pPr>
            <w:r>
              <w:rPr>
                <w:rFonts w:ascii="Times New Roman" w:hAnsi="Times New Roman" w:cs="Times New Roman"/>
                <w:szCs w:val="20"/>
              </w:rPr>
              <w:lastRenderedPageBreak/>
              <w:t>Lenovo</w:t>
            </w:r>
          </w:p>
        </w:tc>
        <w:tc>
          <w:tcPr>
            <w:tcW w:w="6472" w:type="dxa"/>
          </w:tcPr>
          <w:p w14:paraId="0E6BFFEC" w14:textId="44DB0C7F" w:rsidR="000805ED" w:rsidRPr="004821C7" w:rsidRDefault="000805ED" w:rsidP="00C83891">
            <w:pPr>
              <w:rPr>
                <w:rFonts w:ascii="Times New Roman" w:hAnsi="Times New Roman" w:cs="Times New Roman"/>
                <w:szCs w:val="20"/>
              </w:rPr>
            </w:pPr>
            <w:r>
              <w:rPr>
                <w:rFonts w:ascii="Times New Roman" w:hAnsi="Times New Roman" w:cs="Times New Roman"/>
                <w:szCs w:val="20"/>
              </w:rPr>
              <w:t>We are fine with the proposal. But this needs to be handled in RAN2</w:t>
            </w:r>
          </w:p>
        </w:tc>
      </w:tr>
      <w:tr w:rsidR="00B57B5A" w:rsidRPr="004821C7" w14:paraId="0AE92EDE" w14:textId="77777777">
        <w:trPr>
          <w:trHeight w:val="342"/>
          <w:jc w:val="center"/>
        </w:trPr>
        <w:tc>
          <w:tcPr>
            <w:tcW w:w="1926" w:type="dxa"/>
          </w:tcPr>
          <w:p w14:paraId="059C7FF6" w14:textId="7FC92239" w:rsidR="00B57B5A" w:rsidRDefault="00B57B5A" w:rsidP="00C83891">
            <w:pPr>
              <w:rPr>
                <w:rFonts w:ascii="Times New Roman" w:hAnsi="Times New Roman" w:cs="Times New Roman"/>
                <w:szCs w:val="20"/>
              </w:rPr>
            </w:pPr>
            <w:r>
              <w:rPr>
                <w:rFonts w:ascii="Times New Roman" w:hAnsi="Times New Roman" w:cs="Times New Roman"/>
                <w:szCs w:val="20"/>
              </w:rPr>
              <w:t>Sharp</w:t>
            </w:r>
          </w:p>
        </w:tc>
        <w:tc>
          <w:tcPr>
            <w:tcW w:w="6472" w:type="dxa"/>
          </w:tcPr>
          <w:p w14:paraId="5FE5B8A3" w14:textId="385DCDE9" w:rsidR="00B57B5A" w:rsidRDefault="00B57B5A" w:rsidP="00C83891">
            <w:pPr>
              <w:rPr>
                <w:rFonts w:ascii="Times New Roman" w:hAnsi="Times New Roman" w:cs="Times New Roman"/>
                <w:szCs w:val="20"/>
              </w:rPr>
            </w:pPr>
            <w:r>
              <w:rPr>
                <w:rFonts w:ascii="Times New Roman" w:hAnsi="Times New Roman" w:cs="Times New Roman"/>
                <w:szCs w:val="20"/>
              </w:rPr>
              <w:t>Agree the comment that it should be handled. By RAN2.</w:t>
            </w:r>
          </w:p>
        </w:tc>
      </w:tr>
      <w:tr w:rsidR="009F4929" w:rsidRPr="004821C7" w14:paraId="185B3EAE" w14:textId="77777777">
        <w:trPr>
          <w:trHeight w:val="342"/>
          <w:jc w:val="center"/>
        </w:trPr>
        <w:tc>
          <w:tcPr>
            <w:tcW w:w="1926" w:type="dxa"/>
          </w:tcPr>
          <w:p w14:paraId="2F3922B8" w14:textId="64546038"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3DF5C389" w14:textId="13FC40A7"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 xml:space="preserve">Agree with </w:t>
            </w:r>
            <w:r>
              <w:rPr>
                <w:rFonts w:ascii="Times New Roman" w:eastAsia="Malgun Gothic" w:hAnsi="Times New Roman" w:cs="Times New Roman"/>
                <w:szCs w:val="20"/>
              </w:rPr>
              <w:t>majority. It belongs to RAN2.</w:t>
            </w:r>
          </w:p>
        </w:tc>
      </w:tr>
    </w:tbl>
    <w:p w14:paraId="73E08E6B"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Topic-</w:t>
      </w:r>
      <w:r>
        <w:rPr>
          <w:rFonts w:ascii="Times New Roman" w:hAnsi="Times New Roman" w:hint="eastAsia"/>
          <w:kern w:val="28"/>
          <w:sz w:val="28"/>
        </w:rPr>
        <w:t>2</w:t>
      </w:r>
      <w:r>
        <w:rPr>
          <w:rFonts w:ascii="Times New Roman" w:hAnsi="Times New Roman"/>
          <w:kern w:val="28"/>
          <w:sz w:val="28"/>
        </w:rPr>
        <w:t xml:space="preserve"> ON-OFF information</w:t>
      </w:r>
    </w:p>
    <w:p w14:paraId="73E08E6C"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6D"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Explicit OFF indication</w:t>
      </w:r>
    </w:p>
    <w:p w14:paraId="73E08E6E" w14:textId="77777777" w:rsidR="005637BE" w:rsidRPr="004821C7" w:rsidRDefault="00F5042E">
      <w:pPr>
        <w:snapToGrid w:val="0"/>
        <w:spacing w:beforeLines="50" w:before="120" w:afterLines="50" w:after="120"/>
        <w:rPr>
          <w:szCs w:val="20"/>
        </w:rPr>
      </w:pPr>
      <w:r w:rsidRPr="004821C7">
        <w:rPr>
          <w:szCs w:val="20"/>
        </w:rPr>
        <w:t>For the ON-OFF information, following agreements have been achieved in RAN1#11</w:t>
      </w:r>
      <w:r w:rsidRPr="004821C7">
        <w:rPr>
          <w:rFonts w:hint="eastAsia"/>
          <w:szCs w:val="20"/>
        </w:rPr>
        <w:t>1</w:t>
      </w:r>
      <w:r w:rsidRPr="004821C7">
        <w:rPr>
          <w:szCs w:val="20"/>
        </w:rPr>
        <w:t xml:space="preserve">: </w:t>
      </w:r>
    </w:p>
    <w:tbl>
      <w:tblPr>
        <w:tblStyle w:val="af4"/>
        <w:tblW w:w="0" w:type="auto"/>
        <w:tblLook w:val="04A0" w:firstRow="1" w:lastRow="0" w:firstColumn="1" w:lastColumn="0" w:noHBand="0" w:noVBand="1"/>
      </w:tblPr>
      <w:tblGrid>
        <w:gridCol w:w="10160"/>
      </w:tblGrid>
      <w:tr w:rsidR="005637BE" w:rsidRPr="004821C7" w14:paraId="73E08E76" w14:textId="77777777">
        <w:tc>
          <w:tcPr>
            <w:tcW w:w="10160" w:type="dxa"/>
          </w:tcPr>
          <w:p w14:paraId="73E08E6F" w14:textId="77777777" w:rsidR="005637BE" w:rsidRPr="004821C7" w:rsidRDefault="00F5042E">
            <w:pPr>
              <w:snapToGrid w:val="0"/>
              <w:rPr>
                <w:highlight w:val="green"/>
              </w:rPr>
            </w:pPr>
            <w:r w:rsidRPr="004821C7">
              <w:rPr>
                <w:highlight w:val="green"/>
              </w:rPr>
              <w:t>Agreement</w:t>
            </w:r>
          </w:p>
          <w:p w14:paraId="73E08E70" w14:textId="77777777" w:rsidR="005637BE" w:rsidRPr="004821C7" w:rsidRDefault="00F5042E">
            <w:pPr>
              <w:snapToGrid w:val="0"/>
              <w:rPr>
                <w:iCs/>
              </w:rPr>
            </w:pPr>
            <w:r w:rsidRPr="004821C7">
              <w:rPr>
                <w:iCs/>
              </w:rPr>
              <w:t>For FR2, the “ON” state of NCR-Fwd is indicated:</w:t>
            </w:r>
          </w:p>
          <w:p w14:paraId="73E08E71" w14:textId="77777777" w:rsidR="005637BE" w:rsidRPr="004821C7" w:rsidRDefault="00F5042E">
            <w:pPr>
              <w:pStyle w:val="afc"/>
              <w:numPr>
                <w:ilvl w:val="0"/>
                <w:numId w:val="25"/>
              </w:numPr>
              <w:overflowPunct w:val="0"/>
              <w:ind w:firstLine="420"/>
              <w:textAlignment w:val="baseline"/>
            </w:pPr>
            <w:r w:rsidRPr="004821C7">
              <w:t>Alt-2: Implicit indication via the beam indication (i.e., if there is beam indication, the NCR is assumed to be ON over the indicated time domain resource associated with corresponding beam(s))</w:t>
            </w:r>
          </w:p>
          <w:p w14:paraId="73E08E72" w14:textId="77777777" w:rsidR="005637BE" w:rsidRPr="004821C7" w:rsidRDefault="00F5042E">
            <w:pPr>
              <w:snapToGrid w:val="0"/>
              <w:rPr>
                <w:bCs/>
                <w:highlight w:val="green"/>
              </w:rPr>
            </w:pPr>
            <w:r w:rsidRPr="004821C7">
              <w:rPr>
                <w:bCs/>
                <w:highlight w:val="green"/>
              </w:rPr>
              <w:t>Agreement</w:t>
            </w:r>
          </w:p>
          <w:p w14:paraId="73E08E73" w14:textId="77777777" w:rsidR="005637BE" w:rsidRPr="004821C7" w:rsidRDefault="00F5042E">
            <w:pPr>
              <w:snapToGrid w:val="0"/>
            </w:pPr>
            <w:r w:rsidRPr="004821C7">
              <w:t>For FR1, the “ON” state of NCR-Fwd is indicated:</w:t>
            </w:r>
          </w:p>
          <w:p w14:paraId="73E08E74" w14:textId="77777777" w:rsidR="005637BE" w:rsidRPr="004821C7" w:rsidRDefault="00F5042E">
            <w:pPr>
              <w:pStyle w:val="afc"/>
              <w:numPr>
                <w:ilvl w:val="0"/>
                <w:numId w:val="26"/>
              </w:numPr>
              <w:overflowPunct w:val="0"/>
              <w:ind w:firstLine="420"/>
              <w:textAlignment w:val="baseline"/>
            </w:pPr>
            <w:r w:rsidRPr="004821C7">
              <w:t>Alt-2: Indication via the beam indication (i.e., if there is beam indication, the NCR is assumed to be ON over the indicated time domain resource associated with corresponding beam(s))</w:t>
            </w:r>
          </w:p>
          <w:p w14:paraId="73E08E75" w14:textId="77777777" w:rsidR="005637BE" w:rsidRPr="004821C7" w:rsidRDefault="00F5042E">
            <w:pPr>
              <w:pStyle w:val="afc"/>
              <w:numPr>
                <w:ilvl w:val="0"/>
                <w:numId w:val="27"/>
              </w:numPr>
              <w:ind w:firstLine="420"/>
            </w:pPr>
            <w:r w:rsidRPr="004821C7">
              <w:t>When there is only one beam, the sole purpose of the beam indication is for indicating “ON” state of NCR-Fwd</w:t>
            </w:r>
          </w:p>
        </w:tc>
      </w:tr>
    </w:tbl>
    <w:p w14:paraId="73E08E77" w14:textId="77777777" w:rsidR="005637BE" w:rsidRPr="004821C7" w:rsidRDefault="00F5042E">
      <w:pPr>
        <w:snapToGrid w:val="0"/>
        <w:spacing w:beforeLines="50" w:before="120" w:afterLines="50" w:after="120"/>
        <w:rPr>
          <w:szCs w:val="20"/>
        </w:rPr>
      </w:pPr>
      <w:bookmarkStart w:id="5" w:name="_Ref114518819"/>
      <w:r w:rsidRPr="004821C7">
        <w:rPr>
          <w:szCs w:val="20"/>
        </w:rPr>
        <w:t xml:space="preserve">In this meeting, according to the contributions, regarding </w:t>
      </w:r>
      <w:r w:rsidRPr="004821C7">
        <w:rPr>
          <w:rFonts w:hint="eastAsia"/>
          <w:szCs w:val="20"/>
        </w:rPr>
        <w:t>whether to introduce explicit OFF indication</w:t>
      </w:r>
      <w:r w:rsidRPr="004821C7">
        <w:rPr>
          <w:szCs w:val="20"/>
        </w:rPr>
        <w:t>, following views are shared by companies:</w:t>
      </w:r>
    </w:p>
    <w:p w14:paraId="73E08E78" w14:textId="77777777" w:rsidR="005637BE" w:rsidRPr="004821C7" w:rsidRDefault="00F5042E">
      <w:pPr>
        <w:numPr>
          <w:ilvl w:val="0"/>
          <w:numId w:val="28"/>
        </w:numPr>
        <w:snapToGrid w:val="0"/>
        <w:spacing w:beforeLines="50" w:before="120" w:afterLines="50" w:after="120"/>
        <w:rPr>
          <w:szCs w:val="20"/>
        </w:rPr>
      </w:pPr>
      <w:r w:rsidRPr="004821C7">
        <w:rPr>
          <w:rFonts w:hint="eastAsia"/>
          <w:szCs w:val="20"/>
        </w:rPr>
        <w:t>[ZTE, Fujitsu, Sony, NICT, CEWiT] support to introduce OFF indication in explicit way at least to deactivate some of the periodic/semi-persistent indications.</w:t>
      </w:r>
    </w:p>
    <w:p w14:paraId="73E08E79" w14:textId="77777777" w:rsidR="005637BE" w:rsidRPr="004821C7" w:rsidRDefault="00F5042E">
      <w:pPr>
        <w:numPr>
          <w:ilvl w:val="0"/>
          <w:numId w:val="28"/>
        </w:numPr>
        <w:snapToGrid w:val="0"/>
        <w:spacing w:beforeLines="50" w:before="120" w:afterLines="50" w:after="120"/>
        <w:rPr>
          <w:szCs w:val="20"/>
        </w:rPr>
      </w:pPr>
      <w:r w:rsidRPr="004821C7">
        <w:rPr>
          <w:rFonts w:hint="eastAsia"/>
          <w:szCs w:val="20"/>
        </w:rPr>
        <w:t>[</w:t>
      </w:r>
      <w:proofErr w:type="gramStart"/>
      <w:r w:rsidRPr="004821C7">
        <w:rPr>
          <w:rFonts w:hint="eastAsia"/>
          <w:szCs w:val="20"/>
        </w:rPr>
        <w:t>vivo</w:t>
      </w:r>
      <w:proofErr w:type="gramEnd"/>
      <w:r w:rsidRPr="004821C7">
        <w:rPr>
          <w:rFonts w:hint="eastAsia"/>
          <w:szCs w:val="20"/>
        </w:rPr>
        <w:t>, Ericsson, Samsung, InterDigital, Intel, LGE, Qualcomm] propose to implicitly indicate OFF state via beam indication by using a specific beam index.</w:t>
      </w:r>
    </w:p>
    <w:p w14:paraId="73E08E7A" w14:textId="77777777" w:rsidR="005637BE" w:rsidRPr="004821C7" w:rsidRDefault="00F5042E">
      <w:pPr>
        <w:numPr>
          <w:ilvl w:val="0"/>
          <w:numId w:val="28"/>
        </w:numPr>
        <w:snapToGrid w:val="0"/>
        <w:spacing w:beforeLines="50" w:before="120" w:afterLines="50" w:after="120"/>
        <w:rPr>
          <w:szCs w:val="20"/>
        </w:rPr>
      </w:pPr>
      <w:r w:rsidRPr="004821C7">
        <w:rPr>
          <w:szCs w:val="20"/>
        </w:rPr>
        <w:t>[</w:t>
      </w:r>
      <w:r w:rsidRPr="004821C7">
        <w:rPr>
          <w:rFonts w:hint="eastAsia"/>
          <w:szCs w:val="20"/>
        </w:rPr>
        <w:t>Huawei, CMCC, China Telecom</w:t>
      </w:r>
      <w:r w:rsidRPr="004821C7">
        <w:rPr>
          <w:szCs w:val="20"/>
        </w:rPr>
        <w:t xml:space="preserve">] </w:t>
      </w:r>
      <w:r w:rsidRPr="004821C7">
        <w:rPr>
          <w:rFonts w:hint="eastAsia"/>
          <w:szCs w:val="20"/>
        </w:rPr>
        <w:t>think that explicit OFF is not needed since default OFF is assumed when there is no beam indication.</w:t>
      </w:r>
    </w:p>
    <w:p w14:paraId="73E08E7B" w14:textId="77777777" w:rsidR="005637BE" w:rsidRPr="004821C7" w:rsidRDefault="00F5042E">
      <w:pPr>
        <w:overflowPunct w:val="0"/>
        <w:spacing w:beforeLines="50" w:before="120" w:afterLines="50" w:after="120"/>
        <w:textAlignment w:val="baseline"/>
        <w:rPr>
          <w:szCs w:val="20"/>
        </w:rPr>
      </w:pPr>
      <w:r w:rsidRPr="004821C7">
        <w:rPr>
          <w:szCs w:val="20"/>
        </w:rPr>
        <w:t xml:space="preserve">Based on the inputs, it seems that there </w:t>
      </w:r>
      <w:r w:rsidRPr="004821C7">
        <w:rPr>
          <w:rFonts w:hint="eastAsia"/>
          <w:szCs w:val="20"/>
        </w:rPr>
        <w:t xml:space="preserve">is </w:t>
      </w:r>
      <w:r w:rsidRPr="004821C7">
        <w:rPr>
          <w:szCs w:val="20"/>
        </w:rPr>
        <w:t>still no consensus to support the explicit indication of “OFF”. Companies are encouraged to check this issue further and provide the input if any.</w:t>
      </w:r>
    </w:p>
    <w:tbl>
      <w:tblPr>
        <w:tblStyle w:val="af4"/>
        <w:tblW w:w="0" w:type="auto"/>
        <w:jc w:val="center"/>
        <w:tblLook w:val="04A0" w:firstRow="1" w:lastRow="0" w:firstColumn="1" w:lastColumn="0" w:noHBand="0" w:noVBand="1"/>
      </w:tblPr>
      <w:tblGrid>
        <w:gridCol w:w="1955"/>
        <w:gridCol w:w="6567"/>
      </w:tblGrid>
      <w:tr w:rsidR="005637BE" w14:paraId="73E08E7E" w14:textId="77777777">
        <w:trPr>
          <w:jc w:val="center"/>
        </w:trPr>
        <w:tc>
          <w:tcPr>
            <w:tcW w:w="1955" w:type="dxa"/>
          </w:tcPr>
          <w:p w14:paraId="73E08E7C" w14:textId="77777777" w:rsidR="005637BE" w:rsidRDefault="00F5042E">
            <w:pPr>
              <w:jc w:val="center"/>
              <w:rPr>
                <w:rFonts w:ascii="New York" w:hAnsi="New York"/>
              </w:rPr>
            </w:pPr>
            <w:r>
              <w:rPr>
                <w:rFonts w:ascii="New York" w:hAnsi="New York"/>
              </w:rPr>
              <w:t>Companies</w:t>
            </w:r>
          </w:p>
        </w:tc>
        <w:tc>
          <w:tcPr>
            <w:tcW w:w="6567" w:type="dxa"/>
          </w:tcPr>
          <w:p w14:paraId="73E08E7D" w14:textId="77777777" w:rsidR="005637BE" w:rsidRDefault="00F5042E">
            <w:pPr>
              <w:jc w:val="center"/>
              <w:rPr>
                <w:rFonts w:ascii="New York" w:hAnsi="New York"/>
              </w:rPr>
            </w:pPr>
            <w:r>
              <w:rPr>
                <w:rFonts w:ascii="New York" w:hAnsi="New York"/>
              </w:rPr>
              <w:t>Comments and Views</w:t>
            </w:r>
          </w:p>
        </w:tc>
      </w:tr>
      <w:tr w:rsidR="005637BE" w14:paraId="73E08E81" w14:textId="77777777">
        <w:trPr>
          <w:jc w:val="center"/>
        </w:trPr>
        <w:tc>
          <w:tcPr>
            <w:tcW w:w="1955" w:type="dxa"/>
          </w:tcPr>
          <w:p w14:paraId="73E08E7F" w14:textId="77777777" w:rsidR="005637BE" w:rsidRDefault="00F5042E">
            <w:pPr>
              <w:rPr>
                <w:rFonts w:ascii="New York" w:hAnsi="New York"/>
              </w:rPr>
            </w:pPr>
            <w:r>
              <w:rPr>
                <w:rFonts w:ascii="New York" w:hAnsi="New York"/>
              </w:rPr>
              <w:t>Ericsson</w:t>
            </w:r>
          </w:p>
        </w:tc>
        <w:tc>
          <w:tcPr>
            <w:tcW w:w="6567" w:type="dxa"/>
          </w:tcPr>
          <w:p w14:paraId="73E08E80" w14:textId="77777777" w:rsidR="005637BE" w:rsidRDefault="00F5042E">
            <w:pPr>
              <w:rPr>
                <w:rFonts w:ascii="New York" w:hAnsi="New York"/>
              </w:rPr>
            </w:pPr>
            <w:r w:rsidRPr="004821C7">
              <w:rPr>
                <w:rFonts w:ascii="New York" w:hAnsi="New York"/>
              </w:rPr>
              <w:t xml:space="preserve">In our understanding, considering beam arrangement is agreed to be part of OAM, the null beam can be supported with already existing functionality provided OAM supports it. </w:t>
            </w:r>
            <w:r>
              <w:rPr>
                <w:rFonts w:ascii="New York" w:hAnsi="New York"/>
              </w:rPr>
              <w:t>Hence, no further agreements are necessary.</w:t>
            </w:r>
          </w:p>
        </w:tc>
      </w:tr>
      <w:tr w:rsidR="005637BE" w:rsidRPr="004821C7" w14:paraId="73E08E85" w14:textId="77777777">
        <w:trPr>
          <w:jc w:val="center"/>
        </w:trPr>
        <w:tc>
          <w:tcPr>
            <w:tcW w:w="1955" w:type="dxa"/>
          </w:tcPr>
          <w:p w14:paraId="73E08E82" w14:textId="77777777" w:rsidR="005637BE" w:rsidRDefault="00F5042E">
            <w:pPr>
              <w:rPr>
                <w:rFonts w:ascii="New York" w:hAnsi="New York"/>
              </w:rPr>
            </w:pPr>
            <w:r>
              <w:rPr>
                <w:rFonts w:ascii="New York" w:hAnsi="New York"/>
                <w:szCs w:val="20"/>
              </w:rPr>
              <w:t xml:space="preserve">Intel </w:t>
            </w:r>
          </w:p>
        </w:tc>
        <w:tc>
          <w:tcPr>
            <w:tcW w:w="6567" w:type="dxa"/>
          </w:tcPr>
          <w:p w14:paraId="73E08E83" w14:textId="77777777" w:rsidR="005637BE" w:rsidRPr="004821C7" w:rsidRDefault="00F5042E">
            <w:pPr>
              <w:rPr>
                <w:rFonts w:ascii="New York" w:hAnsi="New York"/>
                <w:szCs w:val="20"/>
              </w:rPr>
            </w:pPr>
            <w:r w:rsidRPr="004821C7">
              <w:rPr>
                <w:rFonts w:ascii="New York" w:hAnsi="New York"/>
                <w:szCs w:val="20"/>
              </w:rPr>
              <w:t xml:space="preserve">Just to clarify, does FL ask, whether we need a separate signaling other than beam indication signaling to explicitly indicate OFF? If yes, we think we’d better NOT introduce any new signaling now in the last meeting for this WI. </w:t>
            </w:r>
          </w:p>
          <w:p w14:paraId="73E08E84" w14:textId="77777777" w:rsidR="005637BE" w:rsidRPr="004821C7" w:rsidRDefault="00F5042E">
            <w:pPr>
              <w:rPr>
                <w:rFonts w:ascii="New York" w:hAnsi="New York"/>
              </w:rPr>
            </w:pPr>
            <w:r w:rsidRPr="004821C7">
              <w:rPr>
                <w:rFonts w:ascii="New York" w:hAnsi="New York"/>
                <w:szCs w:val="20"/>
              </w:rPr>
              <w:lastRenderedPageBreak/>
              <w:t xml:space="preserve">But we support indication of OFF within the beam indication signaling, i.e., by a specific beam index. </w:t>
            </w:r>
          </w:p>
        </w:tc>
      </w:tr>
      <w:tr w:rsidR="005637BE" w:rsidRPr="004821C7" w14:paraId="73E08E8A" w14:textId="77777777">
        <w:trPr>
          <w:jc w:val="center"/>
        </w:trPr>
        <w:tc>
          <w:tcPr>
            <w:tcW w:w="1955" w:type="dxa"/>
          </w:tcPr>
          <w:p w14:paraId="73E08E86" w14:textId="77777777" w:rsidR="005637BE" w:rsidRDefault="00F5042E">
            <w:pPr>
              <w:rPr>
                <w:rFonts w:ascii="New York" w:hAnsi="New York"/>
                <w:szCs w:val="20"/>
              </w:rPr>
            </w:pPr>
            <w:r>
              <w:rPr>
                <w:rFonts w:ascii="New York" w:hAnsi="New York"/>
                <w:szCs w:val="20"/>
              </w:rPr>
              <w:lastRenderedPageBreak/>
              <w:t>Sony</w:t>
            </w:r>
          </w:p>
        </w:tc>
        <w:tc>
          <w:tcPr>
            <w:tcW w:w="6567" w:type="dxa"/>
          </w:tcPr>
          <w:p w14:paraId="73E08E87" w14:textId="77777777" w:rsidR="005637BE" w:rsidRPr="004821C7" w:rsidRDefault="00F5042E">
            <w:pPr>
              <w:rPr>
                <w:rFonts w:ascii="New York" w:hAnsi="New York"/>
                <w:szCs w:val="20"/>
              </w:rPr>
            </w:pPr>
            <w:r w:rsidRPr="004821C7">
              <w:rPr>
                <w:rFonts w:ascii="New York" w:hAnsi="New York"/>
                <w:szCs w:val="20"/>
              </w:rPr>
              <w:t>We do not support implicit indication of the OFF state via a specific beam index. The reason is that the resulting spec becomes unruly. For example, because RAN1 agreed implicit indication of the ON state, the following note was necessary for FR1:</w:t>
            </w:r>
          </w:p>
          <w:p w14:paraId="73E08E88" w14:textId="77777777" w:rsidR="005637BE" w:rsidRPr="004821C7" w:rsidRDefault="00F5042E">
            <w:pPr>
              <w:rPr>
                <w:rFonts w:ascii="New York" w:hAnsi="New York"/>
                <w:szCs w:val="20"/>
              </w:rPr>
            </w:pPr>
            <w:r w:rsidRPr="004821C7">
              <w:rPr>
                <w:rFonts w:ascii="New York" w:hAnsi="New York"/>
                <w:szCs w:val="20"/>
              </w:rPr>
              <w:t>“</w:t>
            </w:r>
            <w:proofErr w:type="gramStart"/>
            <w:r w:rsidRPr="004821C7">
              <w:rPr>
                <w:rFonts w:ascii="New York" w:hAnsi="New York"/>
                <w:szCs w:val="20"/>
              </w:rPr>
              <w:t>when</w:t>
            </w:r>
            <w:proofErr w:type="gramEnd"/>
            <w:r w:rsidRPr="004821C7">
              <w:rPr>
                <w:rFonts w:ascii="New York" w:hAnsi="New York"/>
                <w:szCs w:val="20"/>
              </w:rPr>
              <w:t xml:space="preserve"> there is only one beam, the sole purpose of the beam indication is for indicating “ON” state of NCR-Fwd.” </w:t>
            </w:r>
          </w:p>
          <w:p w14:paraId="73E08E89" w14:textId="77777777" w:rsidR="005637BE" w:rsidRPr="004821C7" w:rsidRDefault="00F5042E">
            <w:pPr>
              <w:rPr>
                <w:rFonts w:ascii="New York" w:hAnsi="New York"/>
                <w:szCs w:val="20"/>
              </w:rPr>
            </w:pPr>
            <w:r w:rsidRPr="004821C7">
              <w:rPr>
                <w:rFonts w:ascii="New York" w:hAnsi="New York"/>
                <w:szCs w:val="20"/>
              </w:rPr>
              <w:t>If implicit indication of the OFF state is also agreed, one more such ghost “beam” will need to be added for FR1, just for the purpose of signaling the OFF state. In our view, to signal the OFF state of the NCR-Fwd, an explicit OFF indication can instead be introduced.</w:t>
            </w:r>
          </w:p>
        </w:tc>
      </w:tr>
      <w:tr w:rsidR="005637BE" w:rsidRPr="004821C7" w14:paraId="73E08E96" w14:textId="77777777">
        <w:trPr>
          <w:jc w:val="center"/>
        </w:trPr>
        <w:tc>
          <w:tcPr>
            <w:tcW w:w="1955" w:type="dxa"/>
          </w:tcPr>
          <w:p w14:paraId="73E08E8B"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8C" w14:textId="77777777" w:rsidR="005637BE" w:rsidRPr="004821C7" w:rsidRDefault="00F5042E">
            <w:pPr>
              <w:rPr>
                <w:szCs w:val="20"/>
              </w:rPr>
            </w:pPr>
            <w:r w:rsidRPr="004821C7">
              <w:rPr>
                <w:szCs w:val="20"/>
              </w:rPr>
              <w:t xml:space="preserve">Dynamic OFF indication is necessary at least to accommodate the existing functionality in the current spec for DL pre-emption (via DCI 2_1) and UL cancellation (via DCI 2_4) for UEs served by an NCR. </w:t>
            </w:r>
          </w:p>
          <w:p w14:paraId="73E08E8D" w14:textId="77777777" w:rsidR="005637BE" w:rsidRPr="004821C7" w:rsidRDefault="00F5042E">
            <w:pPr>
              <w:rPr>
                <w:szCs w:val="20"/>
              </w:rPr>
            </w:pPr>
            <w:r w:rsidRPr="004821C7">
              <w:rPr>
                <w:szCs w:val="20"/>
              </w:rPr>
              <w:t xml:space="preserve">For example, to handle a collision between UE#1 with URLLC traffic with UE#2 with eMBB traffic that needs to receive PDSCH or transmit PUSCH in overlapping time/frequency resources. The gNB can send DCI format 2_1 or 2_4 to stop the operation for UE#2 and accommodate UE#1. </w:t>
            </w:r>
          </w:p>
          <w:p w14:paraId="73E08E8E" w14:textId="77777777" w:rsidR="005637BE" w:rsidRPr="004821C7" w:rsidRDefault="00F5042E">
            <w:pPr>
              <w:rPr>
                <w:szCs w:val="20"/>
              </w:rPr>
            </w:pPr>
            <w:r w:rsidRPr="004821C7">
              <w:rPr>
                <w:szCs w:val="20"/>
              </w:rPr>
              <w:t>Accordingly, the gNB needs to send a dynamic OFF indication to the NCR when:</w:t>
            </w:r>
          </w:p>
          <w:p w14:paraId="73E08E8F" w14:textId="77777777" w:rsidR="005637BE" w:rsidRPr="004821C7" w:rsidRDefault="00F5042E">
            <w:pPr>
              <w:rPr>
                <w:szCs w:val="20"/>
              </w:rPr>
            </w:pPr>
            <w:r w:rsidRPr="004821C7">
              <w:rPr>
                <w:szCs w:val="20"/>
              </w:rPr>
              <w:t>-</w:t>
            </w:r>
            <w:r w:rsidRPr="004821C7">
              <w:rPr>
                <w:szCs w:val="20"/>
              </w:rPr>
              <w:tab/>
              <w:t>the NCR is only serving UE#2, but not UE#1, so stopping UE#2 would imply stopping the amplify-and-forward by the NCR in that time-domain resource;</w:t>
            </w:r>
          </w:p>
          <w:p w14:paraId="73E08E90" w14:textId="77777777" w:rsidR="005637BE" w:rsidRPr="004821C7" w:rsidRDefault="00F5042E">
            <w:pPr>
              <w:rPr>
                <w:szCs w:val="20"/>
              </w:rPr>
            </w:pPr>
            <w:r w:rsidRPr="004821C7">
              <w:rPr>
                <w:szCs w:val="20"/>
              </w:rPr>
              <w:t>-</w:t>
            </w:r>
            <w:r w:rsidRPr="004821C7">
              <w:rPr>
                <w:szCs w:val="20"/>
              </w:rPr>
              <w:tab/>
              <w:t>the NCR is serving both UE#1 and UE#2, and the time domain resources corresponding to UE#1 and UE#2 are not fully aligned (e.g., fewer symbols for URLLC traffic of UE#1 compared to the number of symbols for eMBB traffic of UE#2), so stopping UE#2 would imply stopping the amplify-and-forward by the NCR in the non-overlapping part of the two time-domain resources.</w:t>
            </w:r>
          </w:p>
          <w:p w14:paraId="73E08E91" w14:textId="77777777" w:rsidR="005637BE" w:rsidRPr="004821C7" w:rsidRDefault="00F5042E">
            <w:pPr>
              <w:rPr>
                <w:szCs w:val="20"/>
              </w:rPr>
            </w:pPr>
            <w:r w:rsidRPr="004821C7">
              <w:rPr>
                <w:szCs w:val="20"/>
              </w:rPr>
              <w:t>In both cases, the dynamic OFF indication overrides the previous aperiodic beam indication (corresponding to beam for UE#2).</w:t>
            </w:r>
          </w:p>
          <w:p w14:paraId="73E08E92" w14:textId="77777777" w:rsidR="005637BE" w:rsidRPr="004821C7" w:rsidRDefault="00F5042E">
            <w:pPr>
              <w:rPr>
                <w:szCs w:val="20"/>
              </w:rPr>
            </w:pPr>
            <w:r w:rsidRPr="004821C7">
              <w:rPr>
                <w:szCs w:val="20"/>
              </w:rPr>
              <w:t>Therefore, we suggest the following:</w:t>
            </w:r>
          </w:p>
          <w:p w14:paraId="73E08E93" w14:textId="77777777" w:rsidR="005637BE" w:rsidRPr="004821C7" w:rsidRDefault="00F5042E">
            <w:pPr>
              <w:pStyle w:val="afc"/>
              <w:numPr>
                <w:ilvl w:val="0"/>
                <w:numId w:val="29"/>
              </w:numPr>
              <w:spacing w:after="50"/>
              <w:ind w:firstLine="422"/>
              <w:rPr>
                <w:b/>
                <w:bCs/>
                <w:color w:val="FF0000"/>
              </w:rPr>
            </w:pPr>
            <w:r w:rsidRPr="004821C7">
              <w:rPr>
                <w:b/>
                <w:color w:val="FF0000"/>
              </w:rPr>
              <w:t>Support dynamic OFF indication to override a previous aperiodic beam indication in overlapping time-domain resources;</w:t>
            </w:r>
          </w:p>
          <w:p w14:paraId="73E08E94" w14:textId="77777777" w:rsidR="005637BE" w:rsidRPr="004821C7" w:rsidRDefault="00F5042E">
            <w:pPr>
              <w:pStyle w:val="afc"/>
              <w:numPr>
                <w:ilvl w:val="1"/>
                <w:numId w:val="29"/>
              </w:numPr>
              <w:spacing w:after="50"/>
              <w:ind w:firstLine="422"/>
              <w:rPr>
                <w:b/>
                <w:bCs/>
                <w:color w:val="FF0000"/>
              </w:rPr>
            </w:pPr>
            <w:r w:rsidRPr="004821C7">
              <w:rPr>
                <w:b/>
                <w:color w:val="FF0000"/>
              </w:rPr>
              <w:lastRenderedPageBreak/>
              <w:t>Dynamic OFF indication can re-use the agreed structure for aperiodic beam indication, by setting a special beam index (such as ‘-1’) as the OFF state.</w:t>
            </w:r>
          </w:p>
          <w:p w14:paraId="73E08E95" w14:textId="77777777" w:rsidR="005637BE" w:rsidRPr="004821C7" w:rsidRDefault="005637BE">
            <w:pPr>
              <w:rPr>
                <w:rFonts w:ascii="New York" w:hAnsi="New York"/>
                <w:szCs w:val="20"/>
              </w:rPr>
            </w:pPr>
          </w:p>
        </w:tc>
      </w:tr>
      <w:tr w:rsidR="00CF484E" w:rsidRPr="004821C7" w14:paraId="1B004B59" w14:textId="77777777">
        <w:trPr>
          <w:jc w:val="center"/>
        </w:trPr>
        <w:tc>
          <w:tcPr>
            <w:tcW w:w="1955" w:type="dxa"/>
          </w:tcPr>
          <w:p w14:paraId="33B9FB30" w14:textId="3182309E" w:rsidR="00CF484E" w:rsidRDefault="00CF484E" w:rsidP="00CF484E">
            <w:pPr>
              <w:rPr>
                <w:rFonts w:ascii="New York" w:hAnsi="New York"/>
                <w:szCs w:val="20"/>
              </w:rPr>
            </w:pPr>
            <w:r>
              <w:rPr>
                <w:rFonts w:ascii="New York" w:hAnsi="New York"/>
                <w:szCs w:val="20"/>
              </w:rPr>
              <w:lastRenderedPageBreak/>
              <w:t>IITK</w:t>
            </w:r>
          </w:p>
        </w:tc>
        <w:tc>
          <w:tcPr>
            <w:tcW w:w="6567" w:type="dxa"/>
          </w:tcPr>
          <w:p w14:paraId="6A8FE5C7" w14:textId="77777777" w:rsidR="00CF484E" w:rsidRPr="004821C7" w:rsidRDefault="00CF484E" w:rsidP="00CF484E">
            <w:pPr>
              <w:rPr>
                <w:szCs w:val="20"/>
              </w:rPr>
            </w:pPr>
            <w:r w:rsidRPr="004821C7">
              <w:rPr>
                <w:szCs w:val="20"/>
              </w:rPr>
              <w:t xml:space="preserve">We have mentioned various reasons to support dynamic OFF in our </w:t>
            </w:r>
            <w:proofErr w:type="spellStart"/>
            <w:r w:rsidRPr="004821C7">
              <w:rPr>
                <w:szCs w:val="20"/>
              </w:rPr>
              <w:t>TDoc</w:t>
            </w:r>
            <w:proofErr w:type="spellEnd"/>
            <w:r w:rsidRPr="004821C7">
              <w:rPr>
                <w:szCs w:val="20"/>
              </w:rPr>
              <w:t xml:space="preserve"> contribution. There are more reasons mentioned in our contribution in addition to the ones mentioned by Sony and Samsung.</w:t>
            </w:r>
          </w:p>
          <w:p w14:paraId="00E63808" w14:textId="2D6EEEF7" w:rsidR="00CF484E" w:rsidRPr="004821C7" w:rsidRDefault="00CF484E" w:rsidP="00CF484E">
            <w:pPr>
              <w:rPr>
                <w:szCs w:val="20"/>
              </w:rPr>
            </w:pPr>
            <w:r w:rsidRPr="004821C7">
              <w:rPr>
                <w:szCs w:val="20"/>
              </w:rPr>
              <w:t>Hence, support explicit dynamic Off indication.</w:t>
            </w:r>
          </w:p>
        </w:tc>
      </w:tr>
      <w:tr w:rsidR="005D3E8D" w:rsidRPr="004821C7" w14:paraId="047ACA47" w14:textId="77777777">
        <w:trPr>
          <w:jc w:val="center"/>
        </w:trPr>
        <w:tc>
          <w:tcPr>
            <w:tcW w:w="1955" w:type="dxa"/>
          </w:tcPr>
          <w:p w14:paraId="5C962A7C" w14:textId="689BB978" w:rsidR="005D3E8D" w:rsidRDefault="005D3E8D" w:rsidP="005D3E8D">
            <w:pPr>
              <w:rPr>
                <w:rFonts w:ascii="New York" w:hAnsi="New York"/>
                <w:szCs w:val="20"/>
              </w:rPr>
            </w:pPr>
            <w:r>
              <w:rPr>
                <w:rFonts w:ascii="New York" w:hAnsi="New York"/>
                <w:szCs w:val="20"/>
              </w:rPr>
              <w:t>CEWIT</w:t>
            </w:r>
          </w:p>
        </w:tc>
        <w:tc>
          <w:tcPr>
            <w:tcW w:w="6567" w:type="dxa"/>
          </w:tcPr>
          <w:p w14:paraId="39271F7D" w14:textId="77777777" w:rsidR="005D3E8D" w:rsidRPr="004821C7" w:rsidRDefault="005D3E8D" w:rsidP="005D3E8D">
            <w:pPr>
              <w:rPr>
                <w:szCs w:val="20"/>
              </w:rPr>
            </w:pPr>
            <w:r w:rsidRPr="004821C7">
              <w:rPr>
                <w:szCs w:val="20"/>
              </w:rPr>
              <w:t>Dynamic off is essential for NCR and has following advantages (More details can be found in our contribution R1-2301145)</w:t>
            </w:r>
          </w:p>
          <w:p w14:paraId="2CEFD1A8" w14:textId="77777777" w:rsidR="005D3E8D" w:rsidRPr="004821C7" w:rsidRDefault="005D3E8D" w:rsidP="005D3E8D">
            <w:pPr>
              <w:numPr>
                <w:ilvl w:val="0"/>
                <w:numId w:val="40"/>
              </w:numPr>
              <w:rPr>
                <w:iCs/>
                <w:szCs w:val="20"/>
              </w:rPr>
            </w:pPr>
            <w:r w:rsidRPr="004821C7">
              <w:rPr>
                <w:iCs/>
                <w:szCs w:val="20"/>
              </w:rPr>
              <w:t>Helps in configuring NCR to skip certain beam indication</w:t>
            </w:r>
          </w:p>
          <w:p w14:paraId="074AEC4E" w14:textId="77777777" w:rsidR="005D3E8D" w:rsidRPr="004821C7" w:rsidRDefault="005D3E8D" w:rsidP="005D3E8D">
            <w:pPr>
              <w:numPr>
                <w:ilvl w:val="0"/>
                <w:numId w:val="40"/>
              </w:numPr>
              <w:rPr>
                <w:iCs/>
                <w:szCs w:val="20"/>
              </w:rPr>
            </w:pPr>
            <w:r w:rsidRPr="004821C7">
              <w:rPr>
                <w:iCs/>
                <w:szCs w:val="20"/>
              </w:rPr>
              <w:t xml:space="preserve">Avoids uncertainty and ensures proper understanding between gNB and NCR </w:t>
            </w:r>
          </w:p>
          <w:p w14:paraId="605830BE" w14:textId="77777777" w:rsidR="005D3E8D" w:rsidRPr="004821C7" w:rsidRDefault="005D3E8D" w:rsidP="005D3E8D">
            <w:pPr>
              <w:numPr>
                <w:ilvl w:val="0"/>
                <w:numId w:val="40"/>
              </w:numPr>
              <w:rPr>
                <w:iCs/>
                <w:szCs w:val="20"/>
              </w:rPr>
            </w:pPr>
            <w:r w:rsidRPr="004821C7">
              <w:rPr>
                <w:iCs/>
                <w:szCs w:val="20"/>
              </w:rPr>
              <w:t xml:space="preserve">Helps decide NCR-Fwd </w:t>
            </w:r>
            <w:proofErr w:type="spellStart"/>
            <w:r w:rsidRPr="004821C7">
              <w:rPr>
                <w:iCs/>
                <w:szCs w:val="20"/>
              </w:rPr>
              <w:t>behaviour</w:t>
            </w:r>
            <w:proofErr w:type="spellEnd"/>
            <w:r w:rsidRPr="004821C7">
              <w:rPr>
                <w:iCs/>
                <w:szCs w:val="20"/>
              </w:rPr>
              <w:t xml:space="preserve"> during BFD/BFR of C-link</w:t>
            </w:r>
          </w:p>
          <w:p w14:paraId="3252E302" w14:textId="77777777" w:rsidR="005D3E8D" w:rsidRPr="00FE7B70" w:rsidRDefault="005D3E8D" w:rsidP="005D3E8D">
            <w:pPr>
              <w:numPr>
                <w:ilvl w:val="0"/>
                <w:numId w:val="40"/>
              </w:numPr>
              <w:rPr>
                <w:iCs/>
                <w:szCs w:val="20"/>
              </w:rPr>
            </w:pPr>
            <w:r w:rsidRPr="00FE7B70">
              <w:rPr>
                <w:iCs/>
                <w:szCs w:val="20"/>
              </w:rPr>
              <w:t>Improves flexibility in configuring NCR</w:t>
            </w:r>
          </w:p>
          <w:p w14:paraId="30DB927A" w14:textId="77777777" w:rsidR="005D3E8D" w:rsidRPr="004821C7" w:rsidRDefault="005D3E8D" w:rsidP="005D3E8D">
            <w:pPr>
              <w:numPr>
                <w:ilvl w:val="0"/>
                <w:numId w:val="40"/>
              </w:numPr>
              <w:rPr>
                <w:iCs/>
                <w:szCs w:val="20"/>
              </w:rPr>
            </w:pPr>
            <w:r w:rsidRPr="004821C7">
              <w:rPr>
                <w:iCs/>
                <w:szCs w:val="20"/>
              </w:rPr>
              <w:t>Helps in energy saving and interference management</w:t>
            </w:r>
          </w:p>
          <w:p w14:paraId="728F287C" w14:textId="77777777" w:rsidR="005D3E8D" w:rsidRPr="004821C7" w:rsidRDefault="005D3E8D" w:rsidP="005D3E8D">
            <w:pPr>
              <w:numPr>
                <w:ilvl w:val="0"/>
                <w:numId w:val="40"/>
              </w:numPr>
              <w:rPr>
                <w:iCs/>
                <w:szCs w:val="20"/>
              </w:rPr>
            </w:pPr>
            <w:r w:rsidRPr="004821C7">
              <w:rPr>
                <w:iCs/>
                <w:szCs w:val="20"/>
              </w:rPr>
              <w:t>Helps to avoid UE connection ambiguity issue.</w:t>
            </w:r>
          </w:p>
          <w:p w14:paraId="07E8AE7E" w14:textId="791118E6" w:rsidR="005D3E8D" w:rsidRPr="004821C7" w:rsidRDefault="005D3E8D" w:rsidP="005D3E8D">
            <w:pPr>
              <w:rPr>
                <w:szCs w:val="20"/>
              </w:rPr>
            </w:pPr>
            <w:r w:rsidRPr="004821C7">
              <w:rPr>
                <w:szCs w:val="20"/>
              </w:rPr>
              <w:t>Further, it is useful in case of pre-emption, as explained by SS.</w:t>
            </w:r>
          </w:p>
        </w:tc>
      </w:tr>
      <w:tr w:rsidR="00EB6091" w:rsidRPr="004821C7" w14:paraId="2B04FC1C" w14:textId="77777777">
        <w:trPr>
          <w:jc w:val="center"/>
        </w:trPr>
        <w:tc>
          <w:tcPr>
            <w:tcW w:w="1955" w:type="dxa"/>
          </w:tcPr>
          <w:p w14:paraId="48C9BD20" w14:textId="7BDF71CD" w:rsidR="00EB6091" w:rsidRDefault="00EB6091" w:rsidP="00EB6091">
            <w:pPr>
              <w:rPr>
                <w:rFonts w:ascii="New York" w:hAnsi="New York"/>
                <w:szCs w:val="20"/>
              </w:rPr>
            </w:pPr>
            <w:r>
              <w:rPr>
                <w:rFonts w:ascii="New York" w:hAnsi="New York"/>
              </w:rPr>
              <w:t>Panasonic</w:t>
            </w:r>
          </w:p>
        </w:tc>
        <w:tc>
          <w:tcPr>
            <w:tcW w:w="6567" w:type="dxa"/>
          </w:tcPr>
          <w:p w14:paraId="7E695C40" w14:textId="461DBC3C" w:rsidR="00EB6091" w:rsidRPr="004821C7" w:rsidRDefault="00EB6091" w:rsidP="00EB6091">
            <w:pPr>
              <w:rPr>
                <w:szCs w:val="20"/>
              </w:rPr>
            </w:pPr>
            <w:r w:rsidRPr="004821C7">
              <w:rPr>
                <w:rFonts w:ascii="New York" w:hAnsi="New York"/>
              </w:rPr>
              <w:t>The implicit OFF state via beam indication could be useful to temporarily deactivate the semi-static/periodic indications.</w:t>
            </w:r>
          </w:p>
        </w:tc>
      </w:tr>
      <w:tr w:rsidR="00B57B5A" w:rsidRPr="004821C7" w14:paraId="5A76714A" w14:textId="77777777">
        <w:trPr>
          <w:jc w:val="center"/>
        </w:trPr>
        <w:tc>
          <w:tcPr>
            <w:tcW w:w="1955" w:type="dxa"/>
          </w:tcPr>
          <w:p w14:paraId="0CCDCEEE" w14:textId="6C13A0AC" w:rsidR="00B57B5A" w:rsidRDefault="00B57B5A" w:rsidP="00EB6091">
            <w:pPr>
              <w:rPr>
                <w:rFonts w:ascii="New York" w:hAnsi="New York"/>
              </w:rPr>
            </w:pPr>
            <w:r>
              <w:rPr>
                <w:rFonts w:ascii="New York" w:hAnsi="New York"/>
              </w:rPr>
              <w:t>Sharp</w:t>
            </w:r>
          </w:p>
        </w:tc>
        <w:tc>
          <w:tcPr>
            <w:tcW w:w="6567" w:type="dxa"/>
          </w:tcPr>
          <w:p w14:paraId="4E88356D" w14:textId="50DDCA74" w:rsidR="00B57B5A" w:rsidRPr="004821C7" w:rsidRDefault="00B57B5A" w:rsidP="00EB6091">
            <w:pPr>
              <w:rPr>
                <w:rFonts w:ascii="New York" w:hAnsi="New York"/>
              </w:rPr>
            </w:pPr>
            <w:r>
              <w:rPr>
                <w:rFonts w:ascii="New York" w:hAnsi="New York"/>
              </w:rPr>
              <w:t>We think explicit OFF state is not needed because OFF is by default if there is no beam indication.</w:t>
            </w:r>
          </w:p>
        </w:tc>
      </w:tr>
      <w:tr w:rsidR="009F4929" w:rsidRPr="004821C7" w14:paraId="5F019002" w14:textId="77777777">
        <w:trPr>
          <w:jc w:val="center"/>
        </w:trPr>
        <w:tc>
          <w:tcPr>
            <w:tcW w:w="1955" w:type="dxa"/>
          </w:tcPr>
          <w:p w14:paraId="220F220C" w14:textId="04E41791" w:rsidR="009F4929" w:rsidRDefault="009F4929" w:rsidP="009F4929">
            <w:pPr>
              <w:rPr>
                <w:rFonts w:ascii="New York" w:hAnsi="New York"/>
              </w:rPr>
            </w:pPr>
            <w:r>
              <w:rPr>
                <w:rFonts w:ascii="New York" w:eastAsia="Malgun Gothic" w:hAnsi="New York" w:hint="eastAsia"/>
              </w:rPr>
              <w:t>LG</w:t>
            </w:r>
          </w:p>
        </w:tc>
        <w:tc>
          <w:tcPr>
            <w:tcW w:w="6567" w:type="dxa"/>
          </w:tcPr>
          <w:p w14:paraId="3D68C8DA" w14:textId="77777777" w:rsidR="009F4929" w:rsidRDefault="009F4929" w:rsidP="009F4929">
            <w:pPr>
              <w:rPr>
                <w:rFonts w:ascii="New York" w:eastAsia="Malgun Gothic" w:hAnsi="New York"/>
              </w:rPr>
            </w:pPr>
            <w:r>
              <w:rPr>
                <w:rFonts w:ascii="New York" w:eastAsia="Malgun Gothic" w:hAnsi="New York"/>
              </w:rPr>
              <w:t>Share similar view with Samsung and CEWIT that dynamic OFF indication is needed.</w:t>
            </w:r>
          </w:p>
          <w:p w14:paraId="3999DEB5" w14:textId="77EE2F5B" w:rsidR="009F4929" w:rsidRDefault="009F4929" w:rsidP="009F4929">
            <w:pPr>
              <w:rPr>
                <w:rFonts w:ascii="New York" w:hAnsi="New York"/>
              </w:rPr>
            </w:pPr>
            <w:r>
              <w:rPr>
                <w:rFonts w:ascii="New York" w:eastAsia="Malgun Gothic" w:hAnsi="New York"/>
              </w:rPr>
              <w:t>Rather than that, to indicate OFF of pre-configured beam indication with periodicity, then we think it could be configured via semi-persistent beam indication and deactivate it.</w:t>
            </w:r>
            <w:r>
              <w:rPr>
                <w:rFonts w:ascii="New York" w:eastAsia="Malgun Gothic" w:hAnsi="New York" w:hint="eastAsia"/>
              </w:rPr>
              <w:t xml:space="preserve"> </w:t>
            </w:r>
            <w:r>
              <w:rPr>
                <w:rFonts w:ascii="New York" w:eastAsia="Malgun Gothic" w:hAnsi="New York"/>
              </w:rPr>
              <w:t>We do not see difference between deactivation of semi-persistent beam indication and OFF indication.</w:t>
            </w:r>
          </w:p>
        </w:tc>
      </w:tr>
    </w:tbl>
    <w:bookmarkEnd w:id="5"/>
    <w:p w14:paraId="73E08E97" w14:textId="77777777" w:rsidR="005637BE" w:rsidRDefault="00F5042E">
      <w:pPr>
        <w:pStyle w:val="3"/>
        <w:keepNext w:val="0"/>
        <w:keepLines w:val="0"/>
        <w:numPr>
          <w:ilvl w:val="2"/>
          <w:numId w:val="10"/>
        </w:numPr>
        <w:tabs>
          <w:tab w:val="left" w:pos="720"/>
        </w:tabs>
        <w:spacing w:before="240" w:after="60" w:line="240" w:lineRule="auto"/>
        <w:ind w:left="720" w:hanging="720"/>
        <w:rPr>
          <w:rFonts w:eastAsiaTheme="minorEastAsia"/>
          <w:b/>
        </w:rPr>
      </w:pPr>
      <w:r>
        <w:rPr>
          <w:rFonts w:eastAsiaTheme="minorEastAsia"/>
          <w:b/>
        </w:rPr>
        <w:t>Implicit ON state indication</w:t>
      </w:r>
    </w:p>
    <w:p w14:paraId="73E08E98" w14:textId="77777777" w:rsidR="005637BE" w:rsidRPr="004821C7" w:rsidRDefault="00F5042E">
      <w:pPr>
        <w:pStyle w:val="afc"/>
        <w:ind w:firstLineChars="0" w:firstLine="0"/>
      </w:pPr>
      <w:r w:rsidRPr="004821C7">
        <w:rPr>
          <w:rFonts w:hint="eastAsia"/>
        </w:rPr>
        <w:t>[Fujitsu] clarifies that in previous agreement, the beam indication to determine ON-OFF state refers to access link beam indication instead of backhaul link beam indication. [LGE, CEWiT] support to indicate link level ON-</w:t>
      </w:r>
      <w:r w:rsidRPr="004821C7">
        <w:t>OFF (</w:t>
      </w:r>
      <w:r w:rsidRPr="004821C7">
        <w:rPr>
          <w:rFonts w:hint="eastAsia"/>
        </w:rPr>
        <w:t xml:space="preserve">e.g. DL OFF, UL OFF).  </w:t>
      </w:r>
    </w:p>
    <w:p w14:paraId="73E08E99" w14:textId="77777777" w:rsidR="005637BE" w:rsidRPr="004821C7" w:rsidRDefault="00F5042E">
      <w:pPr>
        <w:snapToGrid w:val="0"/>
        <w:spacing w:beforeLines="50" w:before="120" w:afterLines="50" w:after="120"/>
        <w:rPr>
          <w:szCs w:val="20"/>
        </w:rPr>
      </w:pPr>
      <w:r w:rsidRPr="004821C7">
        <w:rPr>
          <w:szCs w:val="20"/>
        </w:rPr>
        <w:t>From FL’s perspective, it’s clear that the previous agreement refers to the access beam indication instead of backhaul beam to implicit indicate the ON state since there is not valid duration defined for backhaul link. Meanwhile, to enable the proper forwarding, the valid beam for both BH and AC beam will be required. Then, following proposal is made for clarification:</w:t>
      </w:r>
    </w:p>
    <w:p w14:paraId="73E08E9A" w14:textId="77777777" w:rsidR="005637BE" w:rsidRPr="004821C7" w:rsidRDefault="00F5042E">
      <w:pPr>
        <w:spacing w:beforeLines="50" w:before="120" w:afterLines="50" w:after="120"/>
        <w:rPr>
          <w:bCs/>
          <w:i/>
          <w:iCs/>
          <w:szCs w:val="20"/>
          <w:highlight w:val="yellow"/>
        </w:rPr>
      </w:pPr>
      <w:r w:rsidRPr="004821C7">
        <w:rPr>
          <w:b/>
          <w:bCs/>
          <w:i/>
          <w:szCs w:val="20"/>
          <w:highlight w:val="yellow"/>
        </w:rPr>
        <w:lastRenderedPageBreak/>
        <w:t>Proposal</w:t>
      </w:r>
      <w:r w:rsidRPr="004821C7">
        <w:rPr>
          <w:rFonts w:hint="eastAsia"/>
          <w:b/>
          <w:bCs/>
          <w:i/>
          <w:szCs w:val="20"/>
          <w:highlight w:val="yellow"/>
        </w:rPr>
        <w:t xml:space="preserve"> 3-1-</w:t>
      </w:r>
      <w:r w:rsidRPr="004821C7">
        <w:rPr>
          <w:b/>
          <w:bCs/>
          <w:i/>
          <w:szCs w:val="20"/>
          <w:highlight w:val="yellow"/>
        </w:rPr>
        <w:t>2</w:t>
      </w:r>
      <w:r w:rsidRPr="004821C7">
        <w:rPr>
          <w:rFonts w:hint="eastAsia"/>
          <w:b/>
          <w:bCs/>
          <w:i/>
          <w:szCs w:val="20"/>
          <w:highlight w:val="yellow"/>
        </w:rPr>
        <w:t xml:space="preserve"> </w:t>
      </w:r>
      <w:r w:rsidRPr="004821C7">
        <w:rPr>
          <w:bCs/>
          <w:i/>
          <w:iCs/>
          <w:szCs w:val="20"/>
          <w:highlight w:val="yellow"/>
        </w:rPr>
        <w:t>Update the agreements on ‘ON-OFF’ achieved in RAN1 #111 as follows:</w:t>
      </w:r>
    </w:p>
    <w:tbl>
      <w:tblPr>
        <w:tblStyle w:val="af4"/>
        <w:tblW w:w="0" w:type="auto"/>
        <w:tblLook w:val="04A0" w:firstRow="1" w:lastRow="0" w:firstColumn="1" w:lastColumn="0" w:noHBand="0" w:noVBand="1"/>
      </w:tblPr>
      <w:tblGrid>
        <w:gridCol w:w="9736"/>
      </w:tblGrid>
      <w:tr w:rsidR="005637BE" w:rsidRPr="004821C7" w14:paraId="73E08EA0" w14:textId="77777777">
        <w:tc>
          <w:tcPr>
            <w:tcW w:w="9736" w:type="dxa"/>
          </w:tcPr>
          <w:p w14:paraId="73E08E9B" w14:textId="77777777" w:rsidR="005637BE" w:rsidRPr="004821C7" w:rsidRDefault="00F5042E">
            <w:pPr>
              <w:snapToGrid w:val="0"/>
              <w:rPr>
                <w:szCs w:val="20"/>
              </w:rPr>
            </w:pPr>
            <w:r w:rsidRPr="004821C7">
              <w:rPr>
                <w:szCs w:val="20"/>
              </w:rPr>
              <w:t>For FR2, the “ON” state of NCR-Fwd is indicated:</w:t>
            </w:r>
          </w:p>
          <w:p w14:paraId="73E08E9C" w14:textId="77777777" w:rsidR="005637BE" w:rsidRPr="004821C7" w:rsidRDefault="00F5042E">
            <w:pPr>
              <w:pStyle w:val="afc"/>
              <w:numPr>
                <w:ilvl w:val="0"/>
                <w:numId w:val="30"/>
              </w:numPr>
              <w:ind w:firstLine="420"/>
              <w:rPr>
                <w:bCs/>
              </w:rPr>
            </w:pPr>
            <w:r w:rsidRPr="004821C7">
              <w:t xml:space="preserve">Implicit indication via the </w:t>
            </w:r>
            <w:r w:rsidRPr="004821C7">
              <w:rPr>
                <w:color w:val="FF0000"/>
              </w:rPr>
              <w:t xml:space="preserve">AC link </w:t>
            </w:r>
            <w:r w:rsidRPr="004821C7">
              <w:t xml:space="preserve">beam indication (i.e., if there is </w:t>
            </w:r>
            <w:r w:rsidRPr="004821C7">
              <w:rPr>
                <w:color w:val="FF0000"/>
              </w:rPr>
              <w:t xml:space="preserve">an AC link </w:t>
            </w:r>
            <w:r w:rsidRPr="004821C7">
              <w:t>beam indication, the NCR is assumed to be ON over the indicated time domain resource associated with corresponding beam(s))</w:t>
            </w:r>
          </w:p>
          <w:p w14:paraId="73E08E9D" w14:textId="77777777" w:rsidR="005637BE" w:rsidRPr="004821C7" w:rsidRDefault="00F5042E">
            <w:pPr>
              <w:snapToGrid w:val="0"/>
              <w:rPr>
                <w:szCs w:val="20"/>
              </w:rPr>
            </w:pPr>
            <w:r w:rsidRPr="004821C7">
              <w:rPr>
                <w:szCs w:val="20"/>
              </w:rPr>
              <w:t>For FR1, the “ON” state of NCR-Fwd is indicated:</w:t>
            </w:r>
          </w:p>
          <w:p w14:paraId="73E08E9E" w14:textId="77777777" w:rsidR="005637BE" w:rsidRPr="004821C7" w:rsidRDefault="00F5042E">
            <w:pPr>
              <w:pStyle w:val="afc"/>
              <w:numPr>
                <w:ilvl w:val="0"/>
                <w:numId w:val="30"/>
              </w:numPr>
              <w:ind w:firstLine="420"/>
              <w:rPr>
                <w:bCs/>
              </w:rPr>
            </w:pPr>
            <w:r w:rsidRPr="004821C7">
              <w:t xml:space="preserve">Indication via the </w:t>
            </w:r>
            <w:r w:rsidRPr="004821C7">
              <w:rPr>
                <w:color w:val="FF0000"/>
              </w:rPr>
              <w:t xml:space="preserve">AC link </w:t>
            </w:r>
            <w:r w:rsidRPr="004821C7">
              <w:t xml:space="preserve">beam indication (i.e., if there is </w:t>
            </w:r>
            <w:r w:rsidRPr="004821C7">
              <w:rPr>
                <w:color w:val="FF0000"/>
              </w:rPr>
              <w:t xml:space="preserve">an AC link </w:t>
            </w:r>
            <w:r w:rsidRPr="004821C7">
              <w:t>beam indication, the NCR is assumed to be ON over the indicated time domain resource associated with corresponding beam(s))</w:t>
            </w:r>
          </w:p>
          <w:p w14:paraId="73E08E9F" w14:textId="77777777" w:rsidR="005637BE" w:rsidRPr="004821C7" w:rsidRDefault="00F5042E">
            <w:pPr>
              <w:pStyle w:val="afc"/>
              <w:numPr>
                <w:ilvl w:val="1"/>
                <w:numId w:val="30"/>
              </w:numPr>
              <w:ind w:firstLine="420"/>
              <w:rPr>
                <w:bCs/>
              </w:rPr>
            </w:pPr>
            <w:r w:rsidRPr="004821C7">
              <w:t xml:space="preserve">When there is only one beam, the sole purpose of the </w:t>
            </w:r>
            <w:r w:rsidRPr="004821C7">
              <w:rPr>
                <w:color w:val="FF0000"/>
              </w:rPr>
              <w:t xml:space="preserve">AC link </w:t>
            </w:r>
            <w:r w:rsidRPr="004821C7">
              <w:t>beam indication is for indicating “ON” state of NCR-Fwd</w:t>
            </w:r>
          </w:p>
        </w:tc>
      </w:tr>
    </w:tbl>
    <w:p w14:paraId="73E08EA1" w14:textId="77777777" w:rsidR="005637BE" w:rsidRPr="004821C7" w:rsidRDefault="00F5042E">
      <w:pPr>
        <w:snapToGrid w:val="0"/>
        <w:spacing w:beforeLines="50" w:before="120" w:afterLines="50" w:after="120"/>
        <w:rPr>
          <w:szCs w:val="20"/>
        </w:rPr>
      </w:pPr>
      <w:r w:rsidRPr="004821C7">
        <w:rPr>
          <w:szCs w:val="20"/>
        </w:rPr>
        <w:t>Companies are encouraged to share your views including necessity for clarification.</w:t>
      </w:r>
    </w:p>
    <w:tbl>
      <w:tblPr>
        <w:tblStyle w:val="af4"/>
        <w:tblW w:w="0" w:type="auto"/>
        <w:jc w:val="center"/>
        <w:tblLook w:val="04A0" w:firstRow="1" w:lastRow="0" w:firstColumn="1" w:lastColumn="0" w:noHBand="0" w:noVBand="1"/>
      </w:tblPr>
      <w:tblGrid>
        <w:gridCol w:w="1955"/>
        <w:gridCol w:w="6567"/>
      </w:tblGrid>
      <w:tr w:rsidR="005637BE" w14:paraId="73E08EA4" w14:textId="77777777">
        <w:trPr>
          <w:jc w:val="center"/>
        </w:trPr>
        <w:tc>
          <w:tcPr>
            <w:tcW w:w="1955" w:type="dxa"/>
          </w:tcPr>
          <w:p w14:paraId="73E08EA2" w14:textId="77777777" w:rsidR="005637BE" w:rsidRDefault="00F5042E">
            <w:pPr>
              <w:jc w:val="center"/>
              <w:rPr>
                <w:rFonts w:ascii="New York" w:hAnsi="New York"/>
              </w:rPr>
            </w:pPr>
            <w:r>
              <w:rPr>
                <w:rFonts w:ascii="New York" w:hAnsi="New York"/>
              </w:rPr>
              <w:t>Companies</w:t>
            </w:r>
          </w:p>
        </w:tc>
        <w:tc>
          <w:tcPr>
            <w:tcW w:w="6567" w:type="dxa"/>
          </w:tcPr>
          <w:p w14:paraId="73E08EA3" w14:textId="77777777" w:rsidR="005637BE" w:rsidRDefault="00F5042E">
            <w:pPr>
              <w:jc w:val="center"/>
              <w:rPr>
                <w:rFonts w:ascii="New York" w:hAnsi="New York"/>
              </w:rPr>
            </w:pPr>
            <w:r>
              <w:rPr>
                <w:rFonts w:ascii="New York" w:hAnsi="New York"/>
              </w:rPr>
              <w:t>Comments and Views</w:t>
            </w:r>
          </w:p>
        </w:tc>
      </w:tr>
      <w:tr w:rsidR="005637BE" w:rsidRPr="004821C7" w14:paraId="73E08EA8" w14:textId="77777777">
        <w:trPr>
          <w:jc w:val="center"/>
        </w:trPr>
        <w:tc>
          <w:tcPr>
            <w:tcW w:w="1955" w:type="dxa"/>
          </w:tcPr>
          <w:p w14:paraId="73E08EA5" w14:textId="77777777" w:rsidR="005637BE" w:rsidRDefault="00F5042E">
            <w:pPr>
              <w:rPr>
                <w:rFonts w:ascii="New York" w:hAnsi="New York"/>
              </w:rPr>
            </w:pPr>
            <w:r>
              <w:rPr>
                <w:rFonts w:ascii="New York" w:hAnsi="New York"/>
              </w:rPr>
              <w:t>Ericsson</w:t>
            </w:r>
          </w:p>
        </w:tc>
        <w:tc>
          <w:tcPr>
            <w:tcW w:w="6567" w:type="dxa"/>
          </w:tcPr>
          <w:p w14:paraId="73E08EA6" w14:textId="77777777" w:rsidR="005637BE" w:rsidRPr="004821C7" w:rsidRDefault="00F5042E">
            <w:pPr>
              <w:rPr>
                <w:rFonts w:ascii="New York" w:hAnsi="New York"/>
              </w:rPr>
            </w:pPr>
            <w:r w:rsidRPr="004821C7">
              <w:rPr>
                <w:rFonts w:ascii="New York" w:hAnsi="New York"/>
              </w:rPr>
              <w:t>We don’t think the above proposal solves the underlying problem about the missing time resource configuration for the backhaul link. In our contribution, we propose</w:t>
            </w:r>
          </w:p>
          <w:p w14:paraId="73E08EA7" w14:textId="77777777" w:rsidR="005637BE" w:rsidRPr="004821C7" w:rsidRDefault="00F5042E">
            <w:pPr>
              <w:rPr>
                <w:rFonts w:ascii="New York" w:hAnsi="New York"/>
                <w:b/>
                <w:bCs/>
              </w:rPr>
            </w:pPr>
            <w:r w:rsidRPr="004821C7">
              <w:rPr>
                <w:rFonts w:ascii="New York" w:hAnsi="New York"/>
                <w:b/>
                <w:bCs/>
              </w:rPr>
              <w:t>Proposal: The enabling of the backhaul link beam follows the time resource configuration of the access beam indications.</w:t>
            </w:r>
          </w:p>
        </w:tc>
      </w:tr>
      <w:tr w:rsidR="005637BE" w:rsidRPr="004821C7" w14:paraId="73E08EAC" w14:textId="77777777">
        <w:trPr>
          <w:jc w:val="center"/>
        </w:trPr>
        <w:tc>
          <w:tcPr>
            <w:tcW w:w="1955" w:type="dxa"/>
          </w:tcPr>
          <w:p w14:paraId="73E08EA9" w14:textId="77777777" w:rsidR="005637BE" w:rsidRDefault="00F5042E">
            <w:pPr>
              <w:rPr>
                <w:rFonts w:ascii="New York" w:hAnsi="New York"/>
              </w:rPr>
            </w:pPr>
            <w:r>
              <w:rPr>
                <w:rFonts w:ascii="New York" w:hAnsi="New York"/>
                <w:szCs w:val="20"/>
              </w:rPr>
              <w:t xml:space="preserve">Intel </w:t>
            </w:r>
          </w:p>
        </w:tc>
        <w:tc>
          <w:tcPr>
            <w:tcW w:w="6567" w:type="dxa"/>
          </w:tcPr>
          <w:p w14:paraId="73E08EAA" w14:textId="77777777" w:rsidR="005637BE" w:rsidRPr="004821C7" w:rsidRDefault="00F5042E">
            <w:pPr>
              <w:rPr>
                <w:rFonts w:ascii="New York" w:hAnsi="New York"/>
                <w:szCs w:val="20"/>
              </w:rPr>
            </w:pPr>
            <w:r w:rsidRPr="004821C7">
              <w:rPr>
                <w:rFonts w:ascii="New York" w:hAnsi="New York"/>
                <w:szCs w:val="20"/>
              </w:rPr>
              <w:t xml:space="preserve">We are fine with this proposal. We also discuss this issue in our </w:t>
            </w:r>
            <w:proofErr w:type="spellStart"/>
            <w:r w:rsidRPr="004821C7">
              <w:rPr>
                <w:rFonts w:ascii="New York" w:hAnsi="New York"/>
                <w:szCs w:val="20"/>
              </w:rPr>
              <w:t>tdoc</w:t>
            </w:r>
            <w:proofErr w:type="spellEnd"/>
            <w:r w:rsidRPr="004821C7">
              <w:rPr>
                <w:rFonts w:ascii="New York" w:hAnsi="New York"/>
                <w:szCs w:val="20"/>
              </w:rPr>
              <w:t xml:space="preserve">. </w:t>
            </w:r>
          </w:p>
          <w:p w14:paraId="73E08EAB" w14:textId="77777777" w:rsidR="005637BE" w:rsidRPr="004821C7" w:rsidRDefault="00F5042E">
            <w:pPr>
              <w:rPr>
                <w:rFonts w:ascii="New York" w:hAnsi="New York"/>
              </w:rPr>
            </w:pPr>
            <w:r w:rsidRPr="004821C7">
              <w:rPr>
                <w:rFonts w:ascii="New York" w:hAnsi="New York"/>
                <w:szCs w:val="20"/>
              </w:rPr>
              <w:t xml:space="preserve">On top of this proposal, maybe better to add some words to avoid confusion that access link and backhaul link may be ON in different time, e.g., </w:t>
            </w:r>
            <w:r w:rsidRPr="004821C7">
              <w:rPr>
                <w:i/>
                <w:iCs/>
                <w:szCs w:val="20"/>
              </w:rPr>
              <w:t xml:space="preserve">“ON” state of NCR-Fwd </w:t>
            </w:r>
            <w:r w:rsidRPr="004821C7">
              <w:rPr>
                <w:i/>
                <w:iCs/>
                <w:color w:val="C00000"/>
                <w:szCs w:val="20"/>
              </w:rPr>
              <w:t xml:space="preserve">which applies simultaneously to both Access link and backhaul link </w:t>
            </w:r>
            <w:r w:rsidRPr="004821C7">
              <w:rPr>
                <w:szCs w:val="20"/>
              </w:rPr>
              <w:t>is indicated</w:t>
            </w:r>
          </w:p>
        </w:tc>
      </w:tr>
      <w:tr w:rsidR="005637BE" w14:paraId="73E08EAF" w14:textId="77777777">
        <w:trPr>
          <w:jc w:val="center"/>
        </w:trPr>
        <w:tc>
          <w:tcPr>
            <w:tcW w:w="1955" w:type="dxa"/>
          </w:tcPr>
          <w:p w14:paraId="73E08EAD" w14:textId="77777777" w:rsidR="005637BE" w:rsidRDefault="00F5042E">
            <w:pPr>
              <w:rPr>
                <w:rFonts w:ascii="New York" w:hAnsi="New York"/>
                <w:szCs w:val="20"/>
              </w:rPr>
            </w:pPr>
            <w:r>
              <w:rPr>
                <w:rFonts w:ascii="New York" w:hAnsi="New York"/>
                <w:szCs w:val="20"/>
              </w:rPr>
              <w:t>Sony</w:t>
            </w:r>
          </w:p>
        </w:tc>
        <w:tc>
          <w:tcPr>
            <w:tcW w:w="6567" w:type="dxa"/>
          </w:tcPr>
          <w:p w14:paraId="73E08EAE" w14:textId="77777777" w:rsidR="005637BE" w:rsidRDefault="00F5042E">
            <w:pPr>
              <w:rPr>
                <w:rFonts w:ascii="New York" w:hAnsi="New York"/>
                <w:szCs w:val="20"/>
              </w:rPr>
            </w:pPr>
            <w:r>
              <w:rPr>
                <w:rFonts w:ascii="New York" w:hAnsi="New York"/>
                <w:szCs w:val="20"/>
              </w:rPr>
              <w:t>We support the proposal.</w:t>
            </w:r>
          </w:p>
        </w:tc>
      </w:tr>
      <w:tr w:rsidR="005637BE" w:rsidRPr="004821C7" w14:paraId="73E08EB2" w14:textId="77777777">
        <w:trPr>
          <w:jc w:val="center"/>
        </w:trPr>
        <w:tc>
          <w:tcPr>
            <w:tcW w:w="1955" w:type="dxa"/>
          </w:tcPr>
          <w:p w14:paraId="73E08EB0"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B1" w14:textId="77777777" w:rsidR="005637BE" w:rsidRPr="004821C7" w:rsidRDefault="00F5042E">
            <w:pPr>
              <w:rPr>
                <w:rFonts w:ascii="New York" w:hAnsi="New York"/>
                <w:szCs w:val="20"/>
              </w:rPr>
            </w:pPr>
            <w:r w:rsidRPr="004821C7">
              <w:rPr>
                <w:rFonts w:ascii="New York" w:hAnsi="New York" w:hint="eastAsia"/>
              </w:rPr>
              <w:t>S</w:t>
            </w:r>
            <w:r w:rsidRPr="004821C7">
              <w:rPr>
                <w:rFonts w:ascii="New York" w:hAnsi="New York"/>
              </w:rPr>
              <w:t>upport the proposal. Suggest to replace “AC link” with “access link”.</w:t>
            </w:r>
          </w:p>
        </w:tc>
      </w:tr>
      <w:tr w:rsidR="005637BE" w:rsidRPr="004821C7" w14:paraId="73E08EB6" w14:textId="77777777">
        <w:trPr>
          <w:jc w:val="center"/>
        </w:trPr>
        <w:tc>
          <w:tcPr>
            <w:tcW w:w="1955" w:type="dxa"/>
          </w:tcPr>
          <w:p w14:paraId="73E08EB3" w14:textId="77777777" w:rsidR="005637BE" w:rsidRDefault="00F5042E">
            <w:pPr>
              <w:rPr>
                <w:rFonts w:ascii="New York" w:hAnsi="New York"/>
                <w:szCs w:val="20"/>
              </w:rPr>
            </w:pPr>
            <w:r>
              <w:rPr>
                <w:rFonts w:ascii="New York" w:hAnsi="New York" w:hint="eastAsia"/>
                <w:szCs w:val="20"/>
              </w:rPr>
              <w:t>ZTE</w:t>
            </w:r>
          </w:p>
        </w:tc>
        <w:tc>
          <w:tcPr>
            <w:tcW w:w="6567" w:type="dxa"/>
          </w:tcPr>
          <w:p w14:paraId="73E08EB4" w14:textId="77777777" w:rsidR="005637BE" w:rsidRPr="004821C7" w:rsidRDefault="00F5042E">
            <w:pPr>
              <w:rPr>
                <w:rFonts w:ascii="New York" w:hAnsi="New York"/>
                <w:szCs w:val="20"/>
              </w:rPr>
            </w:pPr>
            <w:r w:rsidRPr="004821C7">
              <w:rPr>
                <w:rFonts w:ascii="New York" w:hAnsi="New York" w:hint="eastAsia"/>
                <w:szCs w:val="20"/>
              </w:rPr>
              <w:t>We support the proposal.</w:t>
            </w:r>
          </w:p>
          <w:p w14:paraId="73E08EB5" w14:textId="77777777" w:rsidR="005637BE" w:rsidRPr="004821C7" w:rsidRDefault="00F5042E">
            <w:pPr>
              <w:rPr>
                <w:rFonts w:ascii="New York" w:hAnsi="New York"/>
                <w:szCs w:val="20"/>
              </w:rPr>
            </w:pPr>
            <w:r w:rsidRPr="004821C7">
              <w:rPr>
                <w:rFonts w:ascii="New York" w:hAnsi="New York" w:hint="eastAsia"/>
                <w:szCs w:val="20"/>
              </w:rPr>
              <w:t>For backhaul link beam indication, it</w:t>
            </w:r>
            <w:r w:rsidRPr="004821C7">
              <w:rPr>
                <w:rFonts w:ascii="New York" w:hAnsi="New York"/>
                <w:szCs w:val="20"/>
              </w:rPr>
              <w:t>’</w:t>
            </w:r>
            <w:r w:rsidRPr="004821C7">
              <w:rPr>
                <w:rFonts w:ascii="New York" w:hAnsi="New York" w:hint="eastAsia"/>
                <w:szCs w:val="20"/>
              </w:rPr>
              <w:t>s clear that the applicable time duration is always valid until NCR received another backhaul link beam indication, so the proposal is reasonable.</w:t>
            </w:r>
          </w:p>
        </w:tc>
      </w:tr>
      <w:tr w:rsidR="00A06CD3" w14:paraId="73E08EB9" w14:textId="77777777">
        <w:trPr>
          <w:jc w:val="center"/>
        </w:trPr>
        <w:tc>
          <w:tcPr>
            <w:tcW w:w="1955" w:type="dxa"/>
          </w:tcPr>
          <w:p w14:paraId="73E08EB7" w14:textId="77777777" w:rsidR="00A06CD3" w:rsidRDefault="00F5042E" w:rsidP="00A06CD3">
            <w:pPr>
              <w:rPr>
                <w:rFonts w:ascii="New York" w:hAnsi="New York"/>
              </w:rPr>
            </w:pPr>
            <w:r w:rsidRPr="00EA528D">
              <w:rPr>
                <w:szCs w:val="20"/>
              </w:rPr>
              <w:t>Huawei, HiSilicon</w:t>
            </w:r>
          </w:p>
        </w:tc>
        <w:tc>
          <w:tcPr>
            <w:tcW w:w="6567" w:type="dxa"/>
          </w:tcPr>
          <w:p w14:paraId="73E08EB8" w14:textId="77777777" w:rsidR="00A06CD3" w:rsidRDefault="00F5042E" w:rsidP="00A06CD3">
            <w:pPr>
              <w:rPr>
                <w:rFonts w:ascii="New York" w:hAnsi="New York"/>
              </w:rPr>
            </w:pPr>
            <w:r>
              <w:rPr>
                <w:rFonts w:ascii="New York" w:hAnsi="New York"/>
              </w:rPr>
              <w:t xml:space="preserve">Support </w:t>
            </w:r>
          </w:p>
        </w:tc>
      </w:tr>
      <w:tr w:rsidR="00B923F2" w14:paraId="1F9549E0" w14:textId="77777777">
        <w:trPr>
          <w:jc w:val="center"/>
        </w:trPr>
        <w:tc>
          <w:tcPr>
            <w:tcW w:w="1955" w:type="dxa"/>
          </w:tcPr>
          <w:p w14:paraId="5463AD10" w14:textId="1268A848" w:rsidR="00B923F2" w:rsidRPr="00EA528D" w:rsidRDefault="00B923F2" w:rsidP="00B923F2">
            <w:pPr>
              <w:rPr>
                <w:szCs w:val="20"/>
              </w:rPr>
            </w:pPr>
            <w:r>
              <w:rPr>
                <w:rFonts w:ascii="Times New Roman" w:hAnsi="Times New Roman" w:cs="Times New Roman" w:hint="eastAsia"/>
                <w:szCs w:val="20"/>
              </w:rPr>
              <w:t>N</w:t>
            </w:r>
            <w:r>
              <w:rPr>
                <w:rFonts w:ascii="Times New Roman" w:hAnsi="Times New Roman" w:cs="Times New Roman"/>
                <w:szCs w:val="20"/>
              </w:rPr>
              <w:t xml:space="preserve">TT </w:t>
            </w:r>
            <w:proofErr w:type="spellStart"/>
            <w:r>
              <w:rPr>
                <w:rFonts w:ascii="Times New Roman" w:hAnsi="Times New Roman" w:cs="Times New Roman"/>
                <w:szCs w:val="20"/>
              </w:rPr>
              <w:t>Docomo</w:t>
            </w:r>
            <w:proofErr w:type="spellEnd"/>
          </w:p>
        </w:tc>
        <w:tc>
          <w:tcPr>
            <w:tcW w:w="6567" w:type="dxa"/>
          </w:tcPr>
          <w:p w14:paraId="0EF31C67" w14:textId="540C8242" w:rsidR="00B923F2" w:rsidRDefault="00B923F2" w:rsidP="00B923F2">
            <w:pPr>
              <w:rPr>
                <w:rFonts w:ascii="New York" w:hAnsi="New York"/>
              </w:rPr>
            </w:pPr>
            <w:r>
              <w:rPr>
                <w:rFonts w:ascii="Times New Roman" w:hAnsi="Times New Roman" w:cs="Times New Roman"/>
                <w:szCs w:val="20"/>
              </w:rPr>
              <w:t xml:space="preserve">Support </w:t>
            </w:r>
          </w:p>
        </w:tc>
      </w:tr>
      <w:tr w:rsidR="00507328" w:rsidRPr="004821C7" w14:paraId="2FC9E143" w14:textId="77777777">
        <w:trPr>
          <w:jc w:val="center"/>
        </w:trPr>
        <w:tc>
          <w:tcPr>
            <w:tcW w:w="1955" w:type="dxa"/>
          </w:tcPr>
          <w:p w14:paraId="2DC0A9B7" w14:textId="0FC367A6" w:rsidR="00507328" w:rsidRDefault="00507328" w:rsidP="00507328">
            <w:pPr>
              <w:rPr>
                <w:rFonts w:ascii="Times New Roman" w:hAnsi="Times New Roman" w:cs="Times New Roman"/>
                <w:szCs w:val="20"/>
              </w:rPr>
            </w:pPr>
            <w:r>
              <w:rPr>
                <w:rFonts w:ascii="New York" w:hAnsi="New York"/>
                <w:szCs w:val="20"/>
              </w:rPr>
              <w:t>Apple</w:t>
            </w:r>
          </w:p>
        </w:tc>
        <w:tc>
          <w:tcPr>
            <w:tcW w:w="6567" w:type="dxa"/>
          </w:tcPr>
          <w:p w14:paraId="533B94D7" w14:textId="3D699C70" w:rsidR="00507328" w:rsidRPr="004821C7" w:rsidRDefault="00507328" w:rsidP="00507328">
            <w:pPr>
              <w:rPr>
                <w:rFonts w:ascii="Times New Roman" w:hAnsi="Times New Roman" w:cs="Times New Roman"/>
                <w:szCs w:val="20"/>
              </w:rPr>
            </w:pPr>
            <w:r w:rsidRPr="004821C7">
              <w:rPr>
                <w:rFonts w:ascii="New York" w:hAnsi="New York"/>
                <w:szCs w:val="20"/>
              </w:rPr>
              <w:t>We share similar view as Ericsson and support their proposal, similar to what we also have captured in our contribution</w:t>
            </w:r>
          </w:p>
        </w:tc>
      </w:tr>
      <w:tr w:rsidR="005B1CF6" w:rsidRPr="004821C7" w14:paraId="6DA52A0C" w14:textId="77777777">
        <w:trPr>
          <w:jc w:val="center"/>
        </w:trPr>
        <w:tc>
          <w:tcPr>
            <w:tcW w:w="1955" w:type="dxa"/>
          </w:tcPr>
          <w:p w14:paraId="4758CCAA" w14:textId="0CE2BBCF" w:rsidR="005B1CF6" w:rsidRDefault="005B1CF6" w:rsidP="00507328">
            <w:pPr>
              <w:rPr>
                <w:rFonts w:ascii="New York" w:hAnsi="New York"/>
                <w:szCs w:val="20"/>
              </w:rPr>
            </w:pPr>
            <w:r>
              <w:rPr>
                <w:rFonts w:ascii="New York" w:hAnsi="New York"/>
                <w:szCs w:val="20"/>
              </w:rPr>
              <w:t>Nokia</w:t>
            </w:r>
          </w:p>
        </w:tc>
        <w:tc>
          <w:tcPr>
            <w:tcW w:w="6567" w:type="dxa"/>
          </w:tcPr>
          <w:p w14:paraId="34B061D0" w14:textId="19B2BD3C" w:rsidR="005B1CF6" w:rsidRPr="004821C7" w:rsidRDefault="005B1CF6" w:rsidP="00507328">
            <w:pPr>
              <w:rPr>
                <w:rFonts w:ascii="New York" w:hAnsi="New York"/>
                <w:szCs w:val="20"/>
              </w:rPr>
            </w:pPr>
            <w:r w:rsidRPr="004821C7">
              <w:rPr>
                <w:rFonts w:ascii="New York" w:hAnsi="New York"/>
                <w:szCs w:val="20"/>
              </w:rPr>
              <w:t>In our view this proposal is not needed.  If companies feel a clarification is necessary we are fine with Ericsson’s proposal.</w:t>
            </w:r>
          </w:p>
        </w:tc>
      </w:tr>
      <w:tr w:rsidR="005D3E8D" w14:paraId="72B6292E" w14:textId="77777777">
        <w:trPr>
          <w:jc w:val="center"/>
        </w:trPr>
        <w:tc>
          <w:tcPr>
            <w:tcW w:w="1955" w:type="dxa"/>
          </w:tcPr>
          <w:p w14:paraId="5DD09644" w14:textId="5CBC4A32" w:rsidR="005D3E8D" w:rsidRDefault="005D3E8D" w:rsidP="005D3E8D">
            <w:pPr>
              <w:rPr>
                <w:rFonts w:ascii="New York" w:hAnsi="New York"/>
                <w:szCs w:val="20"/>
              </w:rPr>
            </w:pPr>
            <w:r>
              <w:rPr>
                <w:rFonts w:ascii="Times New Roman" w:hAnsi="Times New Roman" w:cs="Times New Roman"/>
                <w:szCs w:val="20"/>
              </w:rPr>
              <w:t>CEWiT</w:t>
            </w:r>
          </w:p>
        </w:tc>
        <w:tc>
          <w:tcPr>
            <w:tcW w:w="6567" w:type="dxa"/>
          </w:tcPr>
          <w:p w14:paraId="26219DF9" w14:textId="3E774D2F" w:rsidR="005D3E8D" w:rsidRDefault="005D3E8D" w:rsidP="005D3E8D">
            <w:pPr>
              <w:rPr>
                <w:rFonts w:ascii="New York" w:hAnsi="New York"/>
                <w:szCs w:val="20"/>
              </w:rPr>
            </w:pPr>
            <w:r>
              <w:rPr>
                <w:rFonts w:ascii="Times New Roman" w:hAnsi="Times New Roman" w:cs="Times New Roman"/>
                <w:szCs w:val="20"/>
              </w:rPr>
              <w:t>Support</w:t>
            </w:r>
          </w:p>
        </w:tc>
      </w:tr>
      <w:tr w:rsidR="00A368FB" w14:paraId="09E9DA46" w14:textId="77777777">
        <w:trPr>
          <w:jc w:val="center"/>
        </w:trPr>
        <w:tc>
          <w:tcPr>
            <w:tcW w:w="1955" w:type="dxa"/>
          </w:tcPr>
          <w:p w14:paraId="5F3A5008" w14:textId="44C92693" w:rsidR="00A368FB" w:rsidRDefault="00A368FB" w:rsidP="00A368FB">
            <w:pPr>
              <w:rPr>
                <w:rFonts w:ascii="Times New Roman" w:hAnsi="Times New Roman" w:cs="Times New Roman"/>
                <w:szCs w:val="20"/>
              </w:rPr>
            </w:pPr>
            <w:r>
              <w:rPr>
                <w:rFonts w:ascii="New York" w:hAnsi="New York" w:hint="eastAsia"/>
                <w:szCs w:val="20"/>
              </w:rPr>
              <w:t>N</w:t>
            </w:r>
            <w:r>
              <w:rPr>
                <w:rFonts w:ascii="New York" w:hAnsi="New York"/>
                <w:szCs w:val="20"/>
              </w:rPr>
              <w:t>EC</w:t>
            </w:r>
          </w:p>
        </w:tc>
        <w:tc>
          <w:tcPr>
            <w:tcW w:w="6567" w:type="dxa"/>
          </w:tcPr>
          <w:p w14:paraId="5B1D30E6" w14:textId="73D99D12" w:rsidR="00A368FB" w:rsidRDefault="00A368FB" w:rsidP="00A368FB">
            <w:pPr>
              <w:rPr>
                <w:rFonts w:ascii="Times New Roman" w:hAnsi="Times New Roman" w:cs="Times New Roman"/>
                <w:szCs w:val="20"/>
              </w:rPr>
            </w:pPr>
            <w:r>
              <w:rPr>
                <w:rFonts w:ascii="New York" w:hAnsi="New York"/>
                <w:szCs w:val="20"/>
              </w:rPr>
              <w:t>Support.</w:t>
            </w:r>
          </w:p>
        </w:tc>
      </w:tr>
      <w:tr w:rsidR="00C24A50" w:rsidRPr="004821C7" w14:paraId="63AB9836" w14:textId="77777777">
        <w:trPr>
          <w:jc w:val="center"/>
        </w:trPr>
        <w:tc>
          <w:tcPr>
            <w:tcW w:w="1955" w:type="dxa"/>
          </w:tcPr>
          <w:p w14:paraId="67355214" w14:textId="43093C19" w:rsidR="00C24A50" w:rsidRDefault="00C24A50" w:rsidP="00C24A50">
            <w:pPr>
              <w:rPr>
                <w:rFonts w:ascii="New York" w:hAnsi="New York"/>
                <w:szCs w:val="20"/>
              </w:rPr>
            </w:pPr>
            <w:r>
              <w:rPr>
                <w:rFonts w:ascii="New York" w:hAnsi="New York"/>
              </w:rPr>
              <w:lastRenderedPageBreak/>
              <w:t>Spreadtrum</w:t>
            </w:r>
          </w:p>
        </w:tc>
        <w:tc>
          <w:tcPr>
            <w:tcW w:w="6567" w:type="dxa"/>
          </w:tcPr>
          <w:p w14:paraId="039AC606" w14:textId="54535E40" w:rsidR="00C24A50" w:rsidRPr="004821C7" w:rsidRDefault="00C24A50" w:rsidP="00C24A50">
            <w:pPr>
              <w:rPr>
                <w:rFonts w:ascii="New York" w:hAnsi="New York"/>
                <w:szCs w:val="20"/>
              </w:rPr>
            </w:pPr>
            <w:r w:rsidRPr="004821C7">
              <w:rPr>
                <w:rFonts w:ascii="New York" w:hAnsi="New York"/>
              </w:rPr>
              <w:t>We are fine with the proposal.</w:t>
            </w:r>
          </w:p>
        </w:tc>
      </w:tr>
      <w:tr w:rsidR="000805ED" w:rsidRPr="004821C7" w14:paraId="411F9349" w14:textId="77777777">
        <w:trPr>
          <w:jc w:val="center"/>
        </w:trPr>
        <w:tc>
          <w:tcPr>
            <w:tcW w:w="1955" w:type="dxa"/>
          </w:tcPr>
          <w:p w14:paraId="3FC136AF" w14:textId="410DC5D4" w:rsidR="000805ED" w:rsidRDefault="000805ED" w:rsidP="00C24A50">
            <w:pPr>
              <w:rPr>
                <w:rFonts w:ascii="New York" w:hAnsi="New York"/>
              </w:rPr>
            </w:pPr>
            <w:r>
              <w:rPr>
                <w:rFonts w:ascii="New York" w:hAnsi="New York"/>
              </w:rPr>
              <w:t>Lenovo</w:t>
            </w:r>
          </w:p>
        </w:tc>
        <w:tc>
          <w:tcPr>
            <w:tcW w:w="6567" w:type="dxa"/>
          </w:tcPr>
          <w:p w14:paraId="725BA6EC" w14:textId="7D292996" w:rsidR="000805ED" w:rsidRPr="004821C7" w:rsidRDefault="000805ED" w:rsidP="00C24A50">
            <w:pPr>
              <w:rPr>
                <w:rFonts w:ascii="New York" w:hAnsi="New York"/>
              </w:rPr>
            </w:pPr>
            <w:r>
              <w:rPr>
                <w:rFonts w:ascii="New York" w:hAnsi="New York"/>
              </w:rPr>
              <w:t>Fine with the proposal</w:t>
            </w:r>
          </w:p>
        </w:tc>
      </w:tr>
      <w:tr w:rsidR="00B57B5A" w:rsidRPr="004821C7" w14:paraId="1758981D" w14:textId="77777777">
        <w:trPr>
          <w:jc w:val="center"/>
        </w:trPr>
        <w:tc>
          <w:tcPr>
            <w:tcW w:w="1955" w:type="dxa"/>
          </w:tcPr>
          <w:p w14:paraId="465B5DBA" w14:textId="4BFA810A" w:rsidR="00B57B5A" w:rsidRDefault="00B57B5A" w:rsidP="00C24A50">
            <w:pPr>
              <w:rPr>
                <w:rFonts w:ascii="New York" w:hAnsi="New York"/>
              </w:rPr>
            </w:pPr>
            <w:r>
              <w:rPr>
                <w:rFonts w:ascii="New York" w:hAnsi="New York"/>
              </w:rPr>
              <w:t>Sharp</w:t>
            </w:r>
          </w:p>
        </w:tc>
        <w:tc>
          <w:tcPr>
            <w:tcW w:w="6567" w:type="dxa"/>
          </w:tcPr>
          <w:p w14:paraId="3A2778F8" w14:textId="6E6AD1CF" w:rsidR="00B57B5A" w:rsidRDefault="00B57B5A" w:rsidP="00C24A50">
            <w:pPr>
              <w:rPr>
                <w:rFonts w:ascii="New York" w:hAnsi="New York"/>
              </w:rPr>
            </w:pPr>
            <w:r>
              <w:rPr>
                <w:rFonts w:ascii="New York" w:hAnsi="New York"/>
              </w:rPr>
              <w:t>Support</w:t>
            </w:r>
          </w:p>
        </w:tc>
      </w:tr>
      <w:tr w:rsidR="009F4929" w:rsidRPr="004821C7" w14:paraId="4F956CEA" w14:textId="77777777">
        <w:trPr>
          <w:jc w:val="center"/>
        </w:trPr>
        <w:tc>
          <w:tcPr>
            <w:tcW w:w="1955" w:type="dxa"/>
          </w:tcPr>
          <w:p w14:paraId="13533D26" w14:textId="0ABD426E" w:rsidR="009F4929" w:rsidRDefault="009F4929" w:rsidP="009F4929">
            <w:pPr>
              <w:rPr>
                <w:rFonts w:ascii="New York" w:hAnsi="New York"/>
              </w:rPr>
            </w:pPr>
            <w:r>
              <w:rPr>
                <w:rFonts w:ascii="New York" w:eastAsia="Malgun Gothic" w:hAnsi="New York" w:hint="eastAsia"/>
              </w:rPr>
              <w:t>LG</w:t>
            </w:r>
          </w:p>
        </w:tc>
        <w:tc>
          <w:tcPr>
            <w:tcW w:w="6567" w:type="dxa"/>
          </w:tcPr>
          <w:p w14:paraId="7B5D9120" w14:textId="19AA3188" w:rsidR="009F4929" w:rsidRDefault="009F4929" w:rsidP="009F4929">
            <w:pPr>
              <w:rPr>
                <w:rFonts w:ascii="New York" w:hAnsi="New York"/>
              </w:rPr>
            </w:pPr>
            <w:r>
              <w:rPr>
                <w:rFonts w:ascii="New York" w:eastAsia="Malgun Gothic" w:hAnsi="New York"/>
              </w:rPr>
              <w:t>Support. It seems clear to us.</w:t>
            </w:r>
          </w:p>
        </w:tc>
      </w:tr>
    </w:tbl>
    <w:p w14:paraId="73E08EBA" w14:textId="77777777" w:rsidR="005637BE" w:rsidRDefault="00F5042E">
      <w:pPr>
        <w:pStyle w:val="1"/>
        <w:keepNext w:val="0"/>
        <w:numPr>
          <w:ilvl w:val="0"/>
          <w:numId w:val="10"/>
        </w:numPr>
        <w:tabs>
          <w:tab w:val="left" w:pos="432"/>
        </w:tabs>
        <w:spacing w:before="360" w:after="60"/>
        <w:ind w:left="862" w:hanging="862"/>
        <w:rPr>
          <w:rFonts w:ascii="Times New Roman" w:hAnsi="Times New Roman"/>
          <w:b w:val="0"/>
          <w:kern w:val="28"/>
          <w:sz w:val="28"/>
        </w:rPr>
      </w:pPr>
      <w:r>
        <w:rPr>
          <w:rFonts w:ascii="Times New Roman" w:hAnsi="Times New Roman"/>
          <w:kern w:val="28"/>
          <w:sz w:val="28"/>
        </w:rPr>
        <w:t>Topic-</w:t>
      </w:r>
      <w:r>
        <w:rPr>
          <w:rFonts w:ascii="Times New Roman" w:hAnsi="Times New Roman" w:hint="eastAsia"/>
          <w:kern w:val="28"/>
          <w:sz w:val="28"/>
        </w:rPr>
        <w:t>3</w:t>
      </w:r>
      <w:r>
        <w:rPr>
          <w:rFonts w:ascii="Times New Roman" w:hAnsi="Times New Roman"/>
          <w:kern w:val="28"/>
          <w:sz w:val="28"/>
        </w:rPr>
        <w:t xml:space="preserve"> </w:t>
      </w:r>
      <w:r>
        <w:rPr>
          <w:rFonts w:ascii="Times New Roman" w:hAnsi="Times New Roman" w:hint="eastAsia"/>
          <w:kern w:val="28"/>
          <w:sz w:val="28"/>
        </w:rPr>
        <w:t>RRC and MAC CE parameter list</w:t>
      </w:r>
    </w:p>
    <w:p w14:paraId="73E08EBB"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BC"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General RRC parameter</w:t>
      </w:r>
    </w:p>
    <w:tbl>
      <w:tblPr>
        <w:tblStyle w:val="af4"/>
        <w:tblW w:w="0" w:type="auto"/>
        <w:tblInd w:w="400" w:type="dxa"/>
        <w:tblLook w:val="04A0" w:firstRow="1" w:lastRow="0" w:firstColumn="1" w:lastColumn="0" w:noHBand="0" w:noVBand="1"/>
      </w:tblPr>
      <w:tblGrid>
        <w:gridCol w:w="9394"/>
      </w:tblGrid>
      <w:tr w:rsidR="005637BE" w:rsidRPr="004821C7" w14:paraId="73E08EC0" w14:textId="77777777">
        <w:tc>
          <w:tcPr>
            <w:tcW w:w="9394" w:type="dxa"/>
          </w:tcPr>
          <w:p w14:paraId="73E08EBD" w14:textId="77777777" w:rsidR="005637BE" w:rsidRDefault="00F5042E">
            <w:pPr>
              <w:rPr>
                <w:b/>
                <w:bCs/>
                <w:szCs w:val="20"/>
                <w:highlight w:val="green"/>
              </w:rPr>
            </w:pPr>
            <w:r>
              <w:rPr>
                <w:b/>
                <w:bCs/>
                <w:szCs w:val="20"/>
                <w:highlight w:val="green"/>
              </w:rPr>
              <w:t>Agreement</w:t>
            </w:r>
          </w:p>
          <w:p w14:paraId="73E08EBE" w14:textId="77777777" w:rsidR="005637BE" w:rsidRPr="004821C7" w:rsidRDefault="00F5042E">
            <w:pPr>
              <w:pStyle w:val="afc"/>
              <w:numPr>
                <w:ilvl w:val="0"/>
                <w:numId w:val="31"/>
              </w:numPr>
              <w:ind w:firstLine="420"/>
              <w:contextualSpacing/>
            </w:pPr>
            <w:r w:rsidRPr="004821C7">
              <w:t>The CRC bits of the PDCCHs carrying side control information are scrambled by</w:t>
            </w:r>
            <w:r w:rsidRPr="004821C7">
              <w:rPr>
                <w:rFonts w:eastAsia="Yu Mincho"/>
              </w:rPr>
              <w:t xml:space="preserve"> a new dedicated RNTI </w:t>
            </w:r>
          </w:p>
          <w:p w14:paraId="73E08EBF" w14:textId="77777777" w:rsidR="005637BE" w:rsidRPr="004821C7" w:rsidRDefault="00F5042E">
            <w:pPr>
              <w:pStyle w:val="afc"/>
              <w:numPr>
                <w:ilvl w:val="1"/>
                <w:numId w:val="31"/>
              </w:numPr>
              <w:ind w:firstLine="420"/>
              <w:contextualSpacing/>
            </w:pPr>
            <w:r w:rsidRPr="004821C7">
              <w:t>Applicable only for NCR-MT</w:t>
            </w:r>
          </w:p>
        </w:tc>
      </w:tr>
    </w:tbl>
    <w:p w14:paraId="73E08EC1" w14:textId="77777777" w:rsidR="005637BE" w:rsidRPr="004821C7" w:rsidRDefault="005637BE"/>
    <w:p w14:paraId="73E08EC2" w14:textId="77777777" w:rsidR="005637BE" w:rsidRPr="004821C7" w:rsidRDefault="00F5042E">
      <w:pPr>
        <w:snapToGrid w:val="0"/>
        <w:spacing w:beforeLines="50" w:before="120" w:afterLines="50" w:after="120"/>
        <w:rPr>
          <w:szCs w:val="20"/>
        </w:rPr>
      </w:pPr>
      <w:r w:rsidRPr="004821C7">
        <w:rPr>
          <w:szCs w:val="20"/>
        </w:rPr>
        <w:t>According to the contributions, [CMCC, Intel, ZTE] propose that NCR dedicated RNTI can be used for both PDCCH carrying side control information for NCR-Fwd and PDCCH scheduling a PDSCH carrying side control information for NCR-Fwd. In addition, [ZTE, Huawei] prefer to include periodic and aperiodic RRC configuration in single RRC sig</w:t>
      </w:r>
      <w:r w:rsidRPr="004821C7">
        <w:rPr>
          <w:rFonts w:hint="eastAsia"/>
          <w:szCs w:val="20"/>
        </w:rPr>
        <w:t>naling</w:t>
      </w:r>
      <w:r w:rsidRPr="004821C7">
        <w:rPr>
          <w:szCs w:val="20"/>
        </w:rPr>
        <w:t xml:space="preserve">. </w:t>
      </w:r>
    </w:p>
    <w:p w14:paraId="73E08EC3" w14:textId="77777777" w:rsidR="005637BE" w:rsidRPr="004821C7" w:rsidRDefault="00F5042E">
      <w:pPr>
        <w:snapToGrid w:val="0"/>
        <w:spacing w:beforeLines="50" w:before="120" w:afterLines="50" w:after="120"/>
        <w:rPr>
          <w:szCs w:val="20"/>
        </w:rPr>
      </w:pPr>
      <w:r w:rsidRPr="004821C7">
        <w:rPr>
          <w:szCs w:val="20"/>
        </w:rPr>
        <w:t xml:space="preserve">Based on the inputs, the following general RRC parameters are provided in Table 4-1. </w:t>
      </w:r>
    </w:p>
    <w:p w14:paraId="73E08EC4" w14:textId="77777777" w:rsidR="005637BE" w:rsidRPr="004821C7" w:rsidRDefault="00F5042E">
      <w:pPr>
        <w:numPr>
          <w:ilvl w:val="255"/>
          <w:numId w:val="0"/>
        </w:numPr>
        <w:spacing w:beforeLines="50" w:before="120" w:afterLines="50" w:after="120"/>
        <w:ind w:left="400"/>
        <w:jc w:val="center"/>
      </w:pPr>
      <w:r w:rsidRPr="004821C7">
        <w:rPr>
          <w:rFonts w:hint="eastAsia"/>
          <w:b/>
          <w:bCs/>
        </w:rPr>
        <w:t>Table 4-</w:t>
      </w:r>
      <w:r w:rsidRPr="004821C7">
        <w:rPr>
          <w:b/>
          <w:bCs/>
        </w:rPr>
        <w:t>1 RRC</w:t>
      </w:r>
      <w:r w:rsidRPr="004821C7">
        <w:rPr>
          <w:rFonts w:hint="eastAsia"/>
          <w:b/>
          <w:bCs/>
        </w:rPr>
        <w:t xml:space="preserve"> parameter list for </w:t>
      </w:r>
      <w:r w:rsidRPr="004821C7">
        <w:rPr>
          <w:b/>
          <w:bCs/>
        </w:rPr>
        <w:t>RNTI dedicated for NCR-MT</w:t>
      </w:r>
    </w:p>
    <w:tbl>
      <w:tblPr>
        <w:tblStyle w:val="af4"/>
        <w:tblW w:w="0" w:type="auto"/>
        <w:tblLayout w:type="fixed"/>
        <w:tblLook w:val="04A0" w:firstRow="1" w:lastRow="0" w:firstColumn="1" w:lastColumn="0" w:noHBand="0" w:noVBand="1"/>
      </w:tblPr>
      <w:tblGrid>
        <w:gridCol w:w="2811"/>
        <w:gridCol w:w="3972"/>
        <w:gridCol w:w="2837"/>
      </w:tblGrid>
      <w:tr w:rsidR="005637BE" w14:paraId="73E08EC8" w14:textId="77777777">
        <w:tc>
          <w:tcPr>
            <w:tcW w:w="2811" w:type="dxa"/>
          </w:tcPr>
          <w:p w14:paraId="73E08EC5"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Parameter name</w:t>
            </w:r>
          </w:p>
        </w:tc>
        <w:tc>
          <w:tcPr>
            <w:tcW w:w="3972" w:type="dxa"/>
          </w:tcPr>
          <w:p w14:paraId="73E08EC6" w14:textId="77777777" w:rsidR="005637BE" w:rsidRDefault="00F5042E">
            <w:pPr>
              <w:numPr>
                <w:ilvl w:val="255"/>
                <w:numId w:val="0"/>
              </w:numPr>
              <w:spacing w:beforeLines="50" w:before="120" w:afterLines="50" w:after="120"/>
              <w:jc w:val="center"/>
              <w:rPr>
                <w:sz w:val="16"/>
                <w:szCs w:val="16"/>
              </w:rPr>
            </w:pPr>
            <w:r>
              <w:rPr>
                <w:rFonts w:cs="Arial" w:hint="eastAsia"/>
                <w:b/>
                <w:bCs/>
                <w:sz w:val="16"/>
                <w:szCs w:val="16"/>
              </w:rPr>
              <w:t>Field descriptions</w:t>
            </w:r>
          </w:p>
        </w:tc>
        <w:tc>
          <w:tcPr>
            <w:tcW w:w="2837" w:type="dxa"/>
          </w:tcPr>
          <w:p w14:paraId="73E08EC7"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Value range</w:t>
            </w:r>
          </w:p>
        </w:tc>
      </w:tr>
      <w:tr w:rsidR="005637BE" w:rsidRPr="004821C7" w14:paraId="73E08ECC" w14:textId="77777777">
        <w:tc>
          <w:tcPr>
            <w:tcW w:w="2811" w:type="dxa"/>
          </w:tcPr>
          <w:p w14:paraId="73E08EC9" w14:textId="77777777" w:rsidR="005637BE" w:rsidRDefault="00F5042E">
            <w:pPr>
              <w:numPr>
                <w:ilvl w:val="255"/>
                <w:numId w:val="0"/>
              </w:numPr>
              <w:spacing w:beforeLines="50" w:before="120" w:afterLines="50" w:after="120"/>
              <w:rPr>
                <w:rFonts w:cs="Arial"/>
                <w:sz w:val="16"/>
                <w:szCs w:val="16"/>
              </w:rPr>
            </w:pPr>
            <w:r>
              <w:rPr>
                <w:rFonts w:cs="Arial"/>
                <w:b/>
                <w:bCs/>
                <w:i/>
                <w:iCs/>
                <w:sz w:val="16"/>
                <w:szCs w:val="16"/>
              </w:rPr>
              <w:t>NCR-</w:t>
            </w:r>
            <w:proofErr w:type="spellStart"/>
            <w:r>
              <w:rPr>
                <w:rFonts w:cs="Arial"/>
                <w:b/>
                <w:bCs/>
                <w:i/>
                <w:iCs/>
                <w:sz w:val="16"/>
                <w:szCs w:val="16"/>
              </w:rPr>
              <w:t>FwdConfig</w:t>
            </w:r>
            <w:proofErr w:type="spellEnd"/>
          </w:p>
        </w:tc>
        <w:tc>
          <w:tcPr>
            <w:tcW w:w="3972" w:type="dxa"/>
          </w:tcPr>
          <w:p w14:paraId="73E08ECA"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NCR forwarding configuration for periodic and aperiodic indication.</w:t>
            </w:r>
          </w:p>
        </w:tc>
        <w:tc>
          <w:tcPr>
            <w:tcW w:w="2837" w:type="dxa"/>
            <w:shd w:val="clear" w:color="auto" w:fill="auto"/>
            <w:vAlign w:val="center"/>
          </w:tcPr>
          <w:p w14:paraId="73E08ECB"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SEQUENCE {</w:t>
            </w:r>
            <w:proofErr w:type="spellStart"/>
            <w:r w:rsidRPr="004821C7">
              <w:rPr>
                <w:rFonts w:cs="Arial" w:hint="eastAsia"/>
                <w:sz w:val="16"/>
                <w:szCs w:val="16"/>
              </w:rPr>
              <w:t>ncr-PeriodicFwdConfigToAddModList</w:t>
            </w:r>
            <w:proofErr w:type="spellEnd"/>
            <w:r w:rsidRPr="004821C7">
              <w:rPr>
                <w:rFonts w:cs="Arial" w:hint="eastAsia"/>
                <w:sz w:val="16"/>
                <w:szCs w:val="16"/>
              </w:rPr>
              <w:t xml:space="preserve">, </w:t>
            </w:r>
            <w:proofErr w:type="spellStart"/>
            <w:r w:rsidRPr="004821C7">
              <w:rPr>
                <w:rFonts w:cs="Arial" w:hint="eastAsia"/>
                <w:sz w:val="16"/>
                <w:szCs w:val="16"/>
              </w:rPr>
              <w:t>ncr-PeriodicFwdConfigToRemoveList</w:t>
            </w:r>
            <w:proofErr w:type="spellEnd"/>
            <w:r w:rsidRPr="004821C7">
              <w:rPr>
                <w:rFonts w:cs="Arial" w:hint="eastAsia"/>
                <w:sz w:val="16"/>
                <w:szCs w:val="16"/>
              </w:rPr>
              <w:t xml:space="preserve">, </w:t>
            </w:r>
            <w:proofErr w:type="spellStart"/>
            <w:r w:rsidRPr="004821C7">
              <w:rPr>
                <w:rFonts w:cs="Arial" w:hint="eastAsia"/>
                <w:sz w:val="16"/>
                <w:szCs w:val="16"/>
              </w:rPr>
              <w:t>ncr-AperiodicFwdConfig</w:t>
            </w:r>
            <w:proofErr w:type="spellEnd"/>
            <w:r w:rsidRPr="004821C7">
              <w:rPr>
                <w:rFonts w:cs="Arial" w:hint="eastAsia"/>
                <w:sz w:val="16"/>
                <w:szCs w:val="16"/>
              </w:rPr>
              <w:t>}</w:t>
            </w:r>
          </w:p>
        </w:tc>
      </w:tr>
      <w:tr w:rsidR="005637BE" w:rsidRPr="004821C7" w14:paraId="73E08ED1" w14:textId="77777777">
        <w:tc>
          <w:tcPr>
            <w:tcW w:w="2811" w:type="dxa"/>
          </w:tcPr>
          <w:p w14:paraId="73E08ECD"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t>NCR-</w:t>
            </w:r>
            <w:r>
              <w:rPr>
                <w:rFonts w:cs="Arial"/>
                <w:b/>
                <w:bCs/>
                <w:i/>
                <w:iCs/>
                <w:sz w:val="16"/>
                <w:szCs w:val="16"/>
              </w:rPr>
              <w:t>RNTI</w:t>
            </w:r>
          </w:p>
          <w:p w14:paraId="73E08ECE" w14:textId="77777777" w:rsidR="005637BE" w:rsidRDefault="005637BE">
            <w:pPr>
              <w:numPr>
                <w:ilvl w:val="255"/>
                <w:numId w:val="0"/>
              </w:numPr>
              <w:spacing w:beforeLines="50" w:before="120" w:afterLines="50" w:after="120"/>
              <w:rPr>
                <w:rFonts w:cs="Arial"/>
                <w:sz w:val="16"/>
                <w:szCs w:val="16"/>
              </w:rPr>
            </w:pPr>
          </w:p>
        </w:tc>
        <w:tc>
          <w:tcPr>
            <w:tcW w:w="3972" w:type="dxa"/>
          </w:tcPr>
          <w:p w14:paraId="73E08ECF"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sz w:val="16"/>
                <w:szCs w:val="16"/>
              </w:rPr>
              <w:t>This field indicates the NCR-RNTI assigned to NCR-MT, which is used to scramble the PDCCHs carrying side control information and PDCCHs used to schedule the PDSCH carrying the side control information.</w:t>
            </w:r>
          </w:p>
        </w:tc>
        <w:tc>
          <w:tcPr>
            <w:tcW w:w="2837" w:type="dxa"/>
            <w:shd w:val="clear" w:color="auto" w:fill="auto"/>
            <w:vAlign w:val="center"/>
          </w:tcPr>
          <w:p w14:paraId="73E08ED0" w14:textId="77777777" w:rsidR="005637BE" w:rsidRPr="004821C7" w:rsidRDefault="00F5042E">
            <w:pPr>
              <w:numPr>
                <w:ilvl w:val="255"/>
                <w:numId w:val="0"/>
              </w:numPr>
              <w:spacing w:beforeLines="50" w:before="120" w:afterLines="50" w:after="120"/>
              <w:rPr>
                <w:rFonts w:cs="Arial"/>
                <w:sz w:val="16"/>
                <w:szCs w:val="16"/>
              </w:rPr>
            </w:pPr>
            <w:r w:rsidRPr="004821C7">
              <w:rPr>
                <w:rFonts w:cs="Arial"/>
                <w:sz w:val="16"/>
                <w:szCs w:val="16"/>
              </w:rPr>
              <w:t>To be determined by RAN2.</w:t>
            </w:r>
          </w:p>
        </w:tc>
      </w:tr>
    </w:tbl>
    <w:p w14:paraId="73E08ED2" w14:textId="77777777" w:rsidR="005637BE" w:rsidRPr="004821C7" w:rsidRDefault="00F5042E">
      <w:pPr>
        <w:spacing w:beforeLines="50" w:before="120" w:afterLines="50" w:after="120"/>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-1-1</w:t>
      </w:r>
      <w:r w:rsidRPr="004821C7">
        <w:rPr>
          <w:b/>
          <w:bCs/>
          <w:i/>
          <w:szCs w:val="20"/>
          <w:highlight w:val="yellow"/>
        </w:rPr>
        <w:t xml:space="preserve"> </w:t>
      </w:r>
      <w:r w:rsidRPr="004821C7">
        <w:rPr>
          <w:bCs/>
          <w:i/>
          <w:szCs w:val="20"/>
          <w:highlight w:val="yellow"/>
        </w:rPr>
        <w:t>The RRC parameters listed in Table 4-1 is endorsed and captured in the LS to RAN2.</w:t>
      </w:r>
    </w:p>
    <w:p w14:paraId="73E08ED3"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including details on the RRC parameters in </w:t>
      </w:r>
      <w:r w:rsidRPr="004821C7">
        <w:rPr>
          <w:rFonts w:hint="eastAsia"/>
          <w:szCs w:val="20"/>
        </w:rPr>
        <w:t>Table 4-1.</w:t>
      </w:r>
    </w:p>
    <w:tbl>
      <w:tblPr>
        <w:tblStyle w:val="af4"/>
        <w:tblW w:w="0" w:type="auto"/>
        <w:jc w:val="center"/>
        <w:tblLook w:val="04A0" w:firstRow="1" w:lastRow="0" w:firstColumn="1" w:lastColumn="0" w:noHBand="0" w:noVBand="1"/>
      </w:tblPr>
      <w:tblGrid>
        <w:gridCol w:w="1955"/>
        <w:gridCol w:w="6567"/>
      </w:tblGrid>
      <w:tr w:rsidR="005637BE" w14:paraId="73E08ED6" w14:textId="77777777">
        <w:trPr>
          <w:jc w:val="center"/>
        </w:trPr>
        <w:tc>
          <w:tcPr>
            <w:tcW w:w="1955" w:type="dxa"/>
          </w:tcPr>
          <w:p w14:paraId="73E08ED4" w14:textId="77777777" w:rsidR="005637BE" w:rsidRDefault="00F5042E">
            <w:pPr>
              <w:jc w:val="center"/>
              <w:rPr>
                <w:rFonts w:ascii="New York" w:hAnsi="New York"/>
              </w:rPr>
            </w:pPr>
            <w:r>
              <w:rPr>
                <w:rFonts w:ascii="New York" w:hAnsi="New York"/>
              </w:rPr>
              <w:t>Companies</w:t>
            </w:r>
          </w:p>
        </w:tc>
        <w:tc>
          <w:tcPr>
            <w:tcW w:w="6567" w:type="dxa"/>
          </w:tcPr>
          <w:p w14:paraId="73E08ED5" w14:textId="77777777" w:rsidR="005637BE" w:rsidRDefault="00F5042E">
            <w:pPr>
              <w:jc w:val="center"/>
              <w:rPr>
                <w:rFonts w:ascii="New York" w:hAnsi="New York"/>
              </w:rPr>
            </w:pPr>
            <w:r>
              <w:rPr>
                <w:rFonts w:ascii="New York" w:hAnsi="New York"/>
              </w:rPr>
              <w:t>Comments and Views</w:t>
            </w:r>
          </w:p>
        </w:tc>
      </w:tr>
      <w:tr w:rsidR="005637BE" w:rsidRPr="004821C7" w14:paraId="73E08EDA" w14:textId="77777777">
        <w:trPr>
          <w:jc w:val="center"/>
        </w:trPr>
        <w:tc>
          <w:tcPr>
            <w:tcW w:w="1955" w:type="dxa"/>
          </w:tcPr>
          <w:p w14:paraId="73E08ED7" w14:textId="77777777" w:rsidR="005637BE" w:rsidRDefault="00F5042E">
            <w:pPr>
              <w:rPr>
                <w:rFonts w:ascii="New York" w:hAnsi="New York"/>
              </w:rPr>
            </w:pPr>
            <w:r>
              <w:rPr>
                <w:rFonts w:ascii="New York" w:hAnsi="New York"/>
                <w:szCs w:val="20"/>
              </w:rPr>
              <w:t xml:space="preserve">Intel </w:t>
            </w:r>
          </w:p>
        </w:tc>
        <w:tc>
          <w:tcPr>
            <w:tcW w:w="6567" w:type="dxa"/>
          </w:tcPr>
          <w:p w14:paraId="73E08ED8" w14:textId="77777777" w:rsidR="005637BE" w:rsidRPr="004821C7" w:rsidRDefault="00F5042E">
            <w:pPr>
              <w:rPr>
                <w:rFonts w:ascii="New York" w:hAnsi="New York"/>
                <w:szCs w:val="20"/>
              </w:rPr>
            </w:pPr>
            <w:r w:rsidRPr="004821C7">
              <w:rPr>
                <w:rFonts w:ascii="New York" w:hAnsi="New York"/>
                <w:szCs w:val="20"/>
              </w:rPr>
              <w:t xml:space="preserve">We support NCR-RNTI part. </w:t>
            </w:r>
          </w:p>
          <w:p w14:paraId="73E08ED9" w14:textId="77777777" w:rsidR="005637BE" w:rsidRPr="004821C7" w:rsidRDefault="00F5042E">
            <w:pPr>
              <w:rPr>
                <w:rFonts w:ascii="New York" w:hAnsi="New York"/>
              </w:rPr>
            </w:pPr>
            <w:r w:rsidRPr="004821C7">
              <w:rPr>
                <w:rFonts w:ascii="New York" w:hAnsi="New York"/>
                <w:szCs w:val="20"/>
              </w:rPr>
              <w:t>But for NCR-</w:t>
            </w:r>
            <w:proofErr w:type="spellStart"/>
            <w:r w:rsidRPr="004821C7">
              <w:rPr>
                <w:rFonts w:ascii="New York" w:hAnsi="New York"/>
                <w:szCs w:val="20"/>
              </w:rPr>
              <w:t>FwdConfig</w:t>
            </w:r>
            <w:proofErr w:type="spellEnd"/>
            <w:r w:rsidRPr="004821C7">
              <w:rPr>
                <w:rFonts w:ascii="New York" w:hAnsi="New York"/>
                <w:szCs w:val="20"/>
              </w:rPr>
              <w:t>, whether we</w:t>
            </w:r>
            <w:r w:rsidRPr="004821C7">
              <w:rPr>
                <w:szCs w:val="20"/>
              </w:rPr>
              <w:t xml:space="preserve"> include periodic and aperiodic RRC configuration in single RRC sig</w:t>
            </w:r>
            <w:r w:rsidRPr="004821C7">
              <w:rPr>
                <w:rFonts w:hint="eastAsia"/>
                <w:szCs w:val="20"/>
              </w:rPr>
              <w:t>naling</w:t>
            </w:r>
            <w:r w:rsidRPr="004821C7">
              <w:rPr>
                <w:szCs w:val="20"/>
              </w:rPr>
              <w:t xml:space="preserve"> can be up to RAN2 decision. </w:t>
            </w:r>
          </w:p>
        </w:tc>
      </w:tr>
      <w:tr w:rsidR="005637BE" w:rsidRPr="004821C7" w14:paraId="73E08EDF" w14:textId="77777777">
        <w:trPr>
          <w:jc w:val="center"/>
        </w:trPr>
        <w:tc>
          <w:tcPr>
            <w:tcW w:w="1955" w:type="dxa"/>
          </w:tcPr>
          <w:p w14:paraId="73E08EDB"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DC" w14:textId="77777777" w:rsidR="005637BE" w:rsidRPr="004821C7" w:rsidRDefault="00F5042E">
            <w:pPr>
              <w:rPr>
                <w:rFonts w:ascii="New York" w:hAnsi="New York"/>
                <w:szCs w:val="20"/>
              </w:rPr>
            </w:pPr>
            <w:r w:rsidRPr="004821C7">
              <w:rPr>
                <w:rFonts w:ascii="New York" w:hAnsi="New York"/>
                <w:szCs w:val="20"/>
              </w:rPr>
              <w:t xml:space="preserve">Whether the configuration for aperiodic beam indication and aperiodic </w:t>
            </w:r>
            <w:r w:rsidRPr="004821C7">
              <w:rPr>
                <w:rFonts w:ascii="New York" w:hAnsi="New York"/>
                <w:szCs w:val="20"/>
              </w:rPr>
              <w:lastRenderedPageBreak/>
              <w:t>should be within one RRC signaling or not is out of RAN1 expertise. Suggest to leave the decision to RAN2.</w:t>
            </w:r>
          </w:p>
          <w:p w14:paraId="73E08EDD" w14:textId="77777777" w:rsidR="005637BE" w:rsidRPr="004821C7" w:rsidRDefault="00F5042E">
            <w:pPr>
              <w:rPr>
                <w:rFonts w:ascii="New York" w:hAnsi="New York"/>
                <w:szCs w:val="20"/>
              </w:rPr>
            </w:pPr>
            <w:r w:rsidRPr="004821C7">
              <w:rPr>
                <w:rFonts w:ascii="New York" w:hAnsi="New York"/>
                <w:szCs w:val="20"/>
              </w:rPr>
              <w:t>In addition, for RNTI, as commented in 9.8.2, the NCR-MT will receive the PDSCHs carrying side control information via legacy DCI formats, so legacy RNTI can be used. The new NCR-RNTI is only used for the new DCI format that provides aperiodic beam indication.</w:t>
            </w:r>
          </w:p>
          <w:p w14:paraId="73E08EDE" w14:textId="77777777" w:rsidR="005637BE" w:rsidRPr="004821C7" w:rsidRDefault="00F5042E">
            <w:pPr>
              <w:rPr>
                <w:rFonts w:ascii="New York" w:hAnsi="New York"/>
                <w:szCs w:val="20"/>
              </w:rPr>
            </w:pPr>
            <w:r w:rsidRPr="004821C7">
              <w:rPr>
                <w:rFonts w:ascii="New York" w:hAnsi="New York"/>
                <w:szCs w:val="20"/>
              </w:rPr>
              <w:t xml:space="preserve">Editorial suggestion: “scramble the PDCCHs” </w:t>
            </w:r>
            <w:r>
              <w:rPr>
                <w:rFonts w:ascii="New York" w:hAnsi="New York"/>
                <w:szCs w:val="20"/>
              </w:rPr>
              <w:sym w:font="Wingdings" w:char="F0E0"/>
            </w:r>
            <w:r w:rsidRPr="004821C7">
              <w:rPr>
                <w:rFonts w:ascii="New York" w:hAnsi="New York"/>
                <w:szCs w:val="20"/>
              </w:rPr>
              <w:t xml:space="preserve"> “scramble the CRC for DCI format”</w:t>
            </w:r>
          </w:p>
        </w:tc>
      </w:tr>
      <w:tr w:rsidR="005637BE" w14:paraId="73E08EE2" w14:textId="77777777">
        <w:trPr>
          <w:jc w:val="center"/>
        </w:trPr>
        <w:tc>
          <w:tcPr>
            <w:tcW w:w="1955" w:type="dxa"/>
          </w:tcPr>
          <w:p w14:paraId="73E08EE0" w14:textId="77777777" w:rsidR="005637BE" w:rsidRDefault="00F5042E">
            <w:pPr>
              <w:rPr>
                <w:rFonts w:ascii="New York" w:hAnsi="New York"/>
                <w:szCs w:val="20"/>
              </w:rPr>
            </w:pPr>
            <w:r>
              <w:rPr>
                <w:rFonts w:ascii="New York" w:hAnsi="New York" w:hint="eastAsia"/>
                <w:szCs w:val="20"/>
              </w:rPr>
              <w:lastRenderedPageBreak/>
              <w:t>ZTE</w:t>
            </w:r>
          </w:p>
        </w:tc>
        <w:tc>
          <w:tcPr>
            <w:tcW w:w="6567" w:type="dxa"/>
          </w:tcPr>
          <w:p w14:paraId="73E08EE1" w14:textId="77777777" w:rsidR="005637BE" w:rsidRDefault="00F5042E">
            <w:pPr>
              <w:rPr>
                <w:rFonts w:ascii="New York" w:hAnsi="New York"/>
                <w:szCs w:val="20"/>
              </w:rPr>
            </w:pPr>
            <w:r>
              <w:rPr>
                <w:rFonts w:ascii="New York" w:hAnsi="New York" w:hint="eastAsia"/>
                <w:szCs w:val="20"/>
              </w:rPr>
              <w:t>We support the proposal.</w:t>
            </w:r>
          </w:p>
        </w:tc>
      </w:tr>
    </w:tbl>
    <w:p w14:paraId="73E08EE3"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RRC parameter for periodic beam indication</w:t>
      </w:r>
    </w:p>
    <w:tbl>
      <w:tblPr>
        <w:tblStyle w:val="af4"/>
        <w:tblW w:w="0" w:type="auto"/>
        <w:tblLook w:val="04A0" w:firstRow="1" w:lastRow="0" w:firstColumn="1" w:lastColumn="0" w:noHBand="0" w:noVBand="1"/>
      </w:tblPr>
      <w:tblGrid>
        <w:gridCol w:w="9620"/>
      </w:tblGrid>
      <w:tr w:rsidR="005637BE" w:rsidRPr="004821C7" w14:paraId="73E08EEE" w14:textId="77777777">
        <w:tc>
          <w:tcPr>
            <w:tcW w:w="9620" w:type="dxa"/>
          </w:tcPr>
          <w:p w14:paraId="73E08EE4"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E5" w14:textId="77777777" w:rsidR="005637BE" w:rsidRPr="004821C7" w:rsidRDefault="00F5042E">
            <w:pPr>
              <w:snapToGrid w:val="0"/>
              <w:rPr>
                <w:rFonts w:eastAsia="等线"/>
                <w:szCs w:val="20"/>
              </w:rPr>
            </w:pPr>
            <w:r w:rsidRPr="004821C7">
              <w:rPr>
                <w:szCs w:val="20"/>
              </w:rPr>
              <w:t>For each periodic beam indication for access link, one RRC signaling is used with the information defined by the following:</w:t>
            </w:r>
          </w:p>
          <w:p w14:paraId="73E08EE6" w14:textId="77777777" w:rsidR="005637BE" w:rsidRDefault="00F5042E">
            <w:pPr>
              <w:snapToGrid w:val="0"/>
              <w:rPr>
                <w:szCs w:val="20"/>
              </w:rPr>
            </w:pPr>
            <w:r>
              <w:rPr>
                <w:szCs w:val="20"/>
              </w:rPr>
              <w:t xml:space="preserve">Option-2: </w:t>
            </w:r>
          </w:p>
          <w:p w14:paraId="73E08EE7" w14:textId="77777777" w:rsidR="005637BE" w:rsidRPr="00196B54" w:rsidRDefault="00F5042E">
            <w:pPr>
              <w:pStyle w:val="afc"/>
              <w:numPr>
                <w:ilvl w:val="0"/>
                <w:numId w:val="26"/>
              </w:numPr>
              <w:ind w:left="1160" w:firstLine="420"/>
            </w:pPr>
            <w:r w:rsidRPr="00196B54">
              <w:t>A list of X(</w:t>
            </w:r>
            <m:oMath>
              <m:r>
                <m:rPr>
                  <m:sty m:val="p"/>
                </m:rPr>
                <w:rPr>
                  <w:rFonts w:ascii="Cambria Math" w:hAnsi="Cambria Math"/>
                </w:rPr>
                <m:t>1≤X≤</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max</m:t>
                  </m:r>
                </m:sub>
              </m:sSub>
            </m:oMath>
            <w:r w:rsidRPr="00196B54">
              <w:t>) forwarding resource, each is defined as {Beam index, time resource}</w:t>
            </w:r>
          </w:p>
          <w:p w14:paraId="73E08EE8" w14:textId="77777777" w:rsidR="005637BE" w:rsidRPr="004821C7" w:rsidRDefault="00F5042E">
            <w:pPr>
              <w:pStyle w:val="afc"/>
              <w:numPr>
                <w:ilvl w:val="0"/>
                <w:numId w:val="26"/>
              </w:numPr>
              <w:ind w:left="1157" w:firstLine="420"/>
            </w:pPr>
            <w:r w:rsidRPr="004821C7">
              <w:t xml:space="preserve">FFS: The value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max</m:t>
                  </m:r>
                </m:sub>
              </m:sSub>
            </m:oMath>
          </w:p>
          <w:p w14:paraId="73E08EE9" w14:textId="77777777" w:rsidR="005637BE" w:rsidRPr="004821C7" w:rsidRDefault="00F5042E">
            <w:pPr>
              <w:tabs>
                <w:tab w:val="left" w:pos="1304"/>
                <w:tab w:val="left" w:pos="1440"/>
                <w:tab w:val="left" w:pos="2160"/>
              </w:tabs>
              <w:snapToGrid w:val="0"/>
              <w:rPr>
                <w:szCs w:val="20"/>
              </w:rPr>
            </w:pPr>
            <w:r w:rsidRPr="004821C7">
              <w:rPr>
                <w:szCs w:val="20"/>
              </w:rPr>
              <w:t>Each time resource is defined by {Starting slot defined as the slot offset in one period, starting symbol defined by symbol offset within the slot, duration defined by the number of symbols} with dedicated field.</w:t>
            </w:r>
          </w:p>
          <w:p w14:paraId="73E08EEA" w14:textId="77777777" w:rsidR="005637BE" w:rsidRPr="004821C7" w:rsidRDefault="00F5042E">
            <w:pPr>
              <w:numPr>
                <w:ilvl w:val="0"/>
                <w:numId w:val="13"/>
              </w:numPr>
              <w:tabs>
                <w:tab w:val="left" w:pos="840"/>
                <w:tab w:val="left" w:pos="1304"/>
                <w:tab w:val="left" w:pos="1440"/>
                <w:tab w:val="left" w:pos="2160"/>
              </w:tabs>
              <w:snapToGrid w:val="0"/>
              <w:rPr>
                <w:szCs w:val="20"/>
              </w:rPr>
            </w:pPr>
            <w:r w:rsidRPr="004821C7">
              <w:rPr>
                <w:szCs w:val="20"/>
              </w:rPr>
              <w:t>The periodicity is configured as part of the RRC signaling for periodic beam indication</w:t>
            </w:r>
          </w:p>
          <w:p w14:paraId="73E08EEB" w14:textId="77777777" w:rsidR="005637BE" w:rsidRPr="004821C7" w:rsidRDefault="00F5042E">
            <w:pPr>
              <w:numPr>
                <w:ilvl w:val="1"/>
                <w:numId w:val="13"/>
              </w:numPr>
              <w:tabs>
                <w:tab w:val="left" w:pos="840"/>
                <w:tab w:val="left" w:pos="1304"/>
                <w:tab w:val="left" w:pos="2160"/>
              </w:tabs>
              <w:snapToGrid w:val="0"/>
              <w:rPr>
                <w:szCs w:val="20"/>
              </w:rPr>
            </w:pPr>
            <w:r w:rsidRPr="004821C7">
              <w:rPr>
                <w:szCs w:val="20"/>
              </w:rPr>
              <w:t>The same periodicity is assumed for all time resource(s) in one periodic beam indication.</w:t>
            </w:r>
          </w:p>
          <w:p w14:paraId="73E08EEC" w14:textId="77777777" w:rsidR="005637BE" w:rsidRPr="004821C7" w:rsidRDefault="00F5042E">
            <w:pPr>
              <w:numPr>
                <w:ilvl w:val="0"/>
                <w:numId w:val="13"/>
              </w:numPr>
              <w:tabs>
                <w:tab w:val="left" w:pos="840"/>
                <w:tab w:val="left" w:pos="1304"/>
                <w:tab w:val="left" w:pos="1440"/>
                <w:tab w:val="left" w:pos="2160"/>
              </w:tabs>
              <w:snapToGrid w:val="0"/>
              <w:rPr>
                <w:szCs w:val="20"/>
              </w:rPr>
            </w:pPr>
            <w:r w:rsidRPr="004821C7">
              <w:rPr>
                <w:szCs w:val="20"/>
              </w:rPr>
              <w:t>The reference SCS is configured as part of the RRC signaling for periodic beam indication</w:t>
            </w:r>
          </w:p>
          <w:p w14:paraId="73E08EED" w14:textId="77777777" w:rsidR="005637BE" w:rsidRPr="004821C7" w:rsidRDefault="00F5042E">
            <w:pPr>
              <w:numPr>
                <w:ilvl w:val="1"/>
                <w:numId w:val="13"/>
              </w:numPr>
              <w:tabs>
                <w:tab w:val="left" w:pos="840"/>
                <w:tab w:val="left" w:pos="1304"/>
                <w:tab w:val="left" w:pos="2160"/>
              </w:tabs>
              <w:snapToGrid w:val="0"/>
            </w:pPr>
            <w:r w:rsidRPr="004821C7">
              <w:rPr>
                <w:szCs w:val="20"/>
              </w:rPr>
              <w:t>The same reference SCS is assumed for all time resource(s) in one periodic beam indication.</w:t>
            </w:r>
          </w:p>
        </w:tc>
      </w:tr>
    </w:tbl>
    <w:p w14:paraId="73E08EEF" w14:textId="77777777" w:rsidR="005637BE" w:rsidRPr="004821C7" w:rsidRDefault="005637BE"/>
    <w:p w14:paraId="73E08EF0" w14:textId="77777777" w:rsidR="005637BE" w:rsidRPr="004821C7" w:rsidRDefault="00F5042E">
      <w:pPr>
        <w:snapToGrid w:val="0"/>
        <w:spacing w:beforeLines="50" w:before="120" w:afterLines="50" w:after="120"/>
        <w:rPr>
          <w:szCs w:val="20"/>
        </w:rPr>
      </w:pPr>
      <w:r w:rsidRPr="004821C7">
        <w:rPr>
          <w:rFonts w:hint="eastAsia"/>
          <w:szCs w:val="20"/>
        </w:rPr>
        <w:t>For periodic beam indication, [ZTE, Huawei] elaborate an example of the signaling design by defining a list of resource sets and each resource set includes a list of forwarding resources. Take the parameter list in [1] as starting point for discussion.</w:t>
      </w:r>
    </w:p>
    <w:p w14:paraId="73E08EF1" w14:textId="77777777" w:rsidR="005637BE" w:rsidRPr="004821C7" w:rsidRDefault="00F5042E">
      <w:pPr>
        <w:snapToGrid w:val="0"/>
        <w:spacing w:beforeLines="50" w:before="120" w:afterLines="50" w:after="120"/>
        <w:rPr>
          <w:szCs w:val="20"/>
        </w:rPr>
      </w:pPr>
      <w:r w:rsidRPr="004821C7">
        <w:rPr>
          <w:rFonts w:hint="eastAsia"/>
          <w:szCs w:val="20"/>
        </w:rPr>
        <w:t>Regarding the value range of some specific parameters:</w:t>
      </w:r>
    </w:p>
    <w:p w14:paraId="73E08EF2" w14:textId="77777777" w:rsidR="005637BE" w:rsidRDefault="00F5042E">
      <w:pPr>
        <w:pStyle w:val="afc"/>
        <w:numPr>
          <w:ilvl w:val="0"/>
          <w:numId w:val="14"/>
        </w:numPr>
        <w:ind w:firstLine="420"/>
        <w:rPr>
          <w:i/>
          <w:iCs/>
        </w:rPr>
      </w:pPr>
      <w:proofErr w:type="spellStart"/>
      <w:r>
        <w:rPr>
          <w:i/>
        </w:rPr>
        <w:t>maxNrofPeriodicFwdResourceSet</w:t>
      </w:r>
      <w:proofErr w:type="spellEnd"/>
    </w:p>
    <w:p w14:paraId="73E08EF3" w14:textId="77777777" w:rsidR="005637BE" w:rsidRPr="004821C7" w:rsidRDefault="00F5042E">
      <w:pPr>
        <w:pStyle w:val="afc"/>
        <w:ind w:left="420" w:firstLineChars="0" w:firstLine="0"/>
      </w:pPr>
      <w:r w:rsidRPr="004821C7">
        <w:t>[</w:t>
      </w:r>
      <w:r w:rsidRPr="004821C7">
        <w:rPr>
          <w:rFonts w:hint="eastAsia"/>
        </w:rPr>
        <w:t xml:space="preserve">ZTE] thinks this value can be equal to the number of candidate periodicity, and the signals with the same periodicity can be configured using one RRC signaling. [Ericsson] proposes a value 32 to cover different kinds of periodic signals, e.g. </w:t>
      </w:r>
      <w:r w:rsidRPr="004821C7">
        <w:t xml:space="preserve">SSB, TRS, PRACH, System Information, paging, </w:t>
      </w:r>
      <w:proofErr w:type="spellStart"/>
      <w:r w:rsidRPr="004821C7">
        <w:t>Coreset</w:t>
      </w:r>
      <w:proofErr w:type="spellEnd"/>
      <w:r w:rsidRPr="004821C7">
        <w:t xml:space="preserve"> 0, periodic CSI-RS, SRS etc</w:t>
      </w:r>
      <w:r w:rsidRPr="004821C7">
        <w:rPr>
          <w:rFonts w:hint="eastAsia"/>
        </w:rPr>
        <w:t xml:space="preserve">. [Fujitsu] suggests a value 4 or 8 for </w:t>
      </w:r>
      <w:proofErr w:type="spellStart"/>
      <w:r w:rsidRPr="004821C7">
        <w:rPr>
          <w:rFonts w:hint="eastAsia"/>
        </w:rPr>
        <w:t>for</w:t>
      </w:r>
      <w:proofErr w:type="spellEnd"/>
      <w:r w:rsidRPr="004821C7">
        <w:rPr>
          <w:rFonts w:hint="eastAsia"/>
        </w:rPr>
        <w:t xml:space="preserve"> periodic transmissions between gNB and UEs, e.g. SSB, SIBs, Paging, PRACH, periodic CSI-RS, PUCCH for periodic CSI and Type-1 CG PUSCH etc.</w:t>
      </w:r>
    </w:p>
    <w:p w14:paraId="73E08EF4" w14:textId="77777777" w:rsidR="005637BE" w:rsidRDefault="00F5042E">
      <w:pPr>
        <w:pStyle w:val="afc"/>
        <w:numPr>
          <w:ilvl w:val="0"/>
          <w:numId w:val="14"/>
        </w:numPr>
        <w:ind w:firstLine="420"/>
        <w:rPr>
          <w:i/>
          <w:iCs/>
        </w:rPr>
      </w:pPr>
      <w:proofErr w:type="spellStart"/>
      <w:r>
        <w:rPr>
          <w:i/>
        </w:rPr>
        <w:t>maxNrofPeriodicFwdResource</w:t>
      </w:r>
      <w:proofErr w:type="spellEnd"/>
    </w:p>
    <w:p w14:paraId="73E08EF5" w14:textId="77777777" w:rsidR="005637BE" w:rsidRPr="004821C7" w:rsidRDefault="00F5042E">
      <w:pPr>
        <w:pStyle w:val="afc"/>
        <w:ind w:left="420" w:firstLineChars="0" w:firstLine="0"/>
      </w:pPr>
      <w:r w:rsidRPr="004821C7">
        <w:t>[ZTE</w:t>
      </w:r>
      <w:r w:rsidRPr="004821C7">
        <w:rPr>
          <w:rFonts w:hint="eastAsia"/>
        </w:rPr>
        <w:t xml:space="preserve">, CMCC, Samsung, CEWiT, Sony] think this value should be multiple of maximum SSB number, one resource sets should at least cover the configuration of SSB forwarding, e.g. 64 SSBs, in addition, [ZTE, CMCC] also point out that the beam indication of </w:t>
      </w:r>
      <w:r w:rsidRPr="004821C7">
        <w:t xml:space="preserve">SSBs, </w:t>
      </w:r>
      <w:r w:rsidRPr="004821C7">
        <w:rPr>
          <w:rFonts w:hint="eastAsia"/>
        </w:rPr>
        <w:t xml:space="preserve">paging, </w:t>
      </w:r>
      <w:r w:rsidRPr="004821C7">
        <w:t xml:space="preserve">CORESET#0 and </w:t>
      </w:r>
      <w:proofErr w:type="spellStart"/>
      <w:r w:rsidRPr="004821C7">
        <w:t>SIB</w:t>
      </w:r>
      <w:r w:rsidRPr="004821C7">
        <w:rPr>
          <w:rFonts w:hint="eastAsia"/>
        </w:rPr>
        <w:t>x</w:t>
      </w:r>
      <w:proofErr w:type="spellEnd"/>
      <w:r w:rsidRPr="004821C7">
        <w:rPr>
          <w:rFonts w:hint="eastAsia"/>
        </w:rPr>
        <w:t xml:space="preserve"> forwarding can be configured in one RRC signalling, then </w:t>
      </w:r>
      <w:r w:rsidRPr="004821C7">
        <w:rPr>
          <w:rFonts w:hint="eastAsia"/>
        </w:rPr>
        <w:lastRenderedPageBreak/>
        <w:t>n*64 is a reasonable value. [Huawei, ETRI] also proposes other values such as 1, 2, 4, 5, 10, which may be corresponding to the beam number.</w:t>
      </w:r>
    </w:p>
    <w:p w14:paraId="73E08EF6" w14:textId="77777777" w:rsidR="005637BE" w:rsidRPr="004821C7" w:rsidRDefault="00F5042E">
      <w:pPr>
        <w:pStyle w:val="afc"/>
        <w:ind w:left="420" w:firstLineChars="0" w:firstLine="0"/>
      </w:pPr>
      <w:r w:rsidRPr="004821C7">
        <w:rPr>
          <w:rFonts w:hint="eastAsia"/>
        </w:rPr>
        <w:t>From FL</w:t>
      </w:r>
      <w:r w:rsidRPr="004821C7">
        <w:t>’</w:t>
      </w:r>
      <w:r w:rsidRPr="004821C7">
        <w:rPr>
          <w:rFonts w:hint="eastAsia"/>
        </w:rPr>
        <w:t>s perspective, majority</w:t>
      </w:r>
      <w:r w:rsidRPr="004821C7">
        <w:t>’</w:t>
      </w:r>
      <w:r w:rsidRPr="004821C7">
        <w:rPr>
          <w:rFonts w:hint="eastAsia"/>
        </w:rPr>
        <w:t>s view is to take multiple of maximum SSB number, then n*64 is suggested and FFS value of n.</w:t>
      </w:r>
    </w:p>
    <w:p w14:paraId="73E08EF7" w14:textId="77777777" w:rsidR="005637BE" w:rsidRDefault="00F5042E">
      <w:pPr>
        <w:pStyle w:val="afc"/>
        <w:numPr>
          <w:ilvl w:val="0"/>
          <w:numId w:val="14"/>
        </w:numPr>
        <w:ind w:firstLine="420"/>
        <w:rPr>
          <w:i/>
          <w:iCs/>
        </w:rPr>
      </w:pPr>
      <w:proofErr w:type="spellStart"/>
      <w:r>
        <w:rPr>
          <w:rFonts w:hint="eastAsia"/>
          <w:i/>
        </w:rPr>
        <w:t>ncr</w:t>
      </w:r>
      <w:proofErr w:type="spellEnd"/>
      <w:r>
        <w:rPr>
          <w:rFonts w:hint="eastAsia"/>
          <w:i/>
        </w:rPr>
        <w:t>-periodicity</w:t>
      </w:r>
    </w:p>
    <w:p w14:paraId="73E08EF8" w14:textId="77777777" w:rsidR="005637BE" w:rsidRPr="004821C7" w:rsidRDefault="00F5042E">
      <w:pPr>
        <w:pStyle w:val="afc"/>
        <w:ind w:left="420" w:firstLineChars="0" w:firstLine="0"/>
      </w:pPr>
      <w:r w:rsidRPr="004821C7">
        <w:t>[ZTE</w:t>
      </w:r>
      <w:r w:rsidRPr="004821C7">
        <w:rPr>
          <w:rFonts w:hint="eastAsia"/>
        </w:rPr>
        <w:t xml:space="preserve">] proposes to merge the different candidate values of periodicity for different signals, e.g. SSB, PRACH, common DCI, CSI-RS, SRS, PRS, CG, SPS, then a value range {1, 2, 4, 5, 8, 10, 16, 20, 32, 40, 64, 80, 128, 160, 256, 320, 512, 640, 1024, 1280, 2560, 5120, 10240} slots is provided. [Ericsson] thinks that </w:t>
      </w:r>
      <w:r w:rsidRPr="004821C7">
        <w:t>a periodic beam configuration with a long periodicity can in principle be used to forward all periodic signals/channels which have shorter or same periodicities as the configured beam configuration periodicity</w:t>
      </w:r>
      <w:r w:rsidRPr="004821C7">
        <w:rPr>
          <w:rFonts w:hint="eastAsia"/>
        </w:rPr>
        <w:t>, so a value range {10, 20, 40, 80, 160, 320, 640, 1280, 2560} slot or ms is provided.</w:t>
      </w:r>
    </w:p>
    <w:p w14:paraId="73E08EF9" w14:textId="77777777" w:rsidR="005637BE" w:rsidRDefault="00F5042E">
      <w:pPr>
        <w:pStyle w:val="afc"/>
        <w:numPr>
          <w:ilvl w:val="0"/>
          <w:numId w:val="14"/>
        </w:numPr>
        <w:ind w:firstLine="420"/>
        <w:rPr>
          <w:i/>
          <w:iCs/>
        </w:rPr>
      </w:pPr>
      <w:proofErr w:type="spellStart"/>
      <w:r>
        <w:rPr>
          <w:rFonts w:hint="eastAsia"/>
          <w:i/>
        </w:rPr>
        <w:t>maxNrofBeamIndex</w:t>
      </w:r>
      <w:proofErr w:type="spellEnd"/>
    </w:p>
    <w:p w14:paraId="73E08EFA" w14:textId="77777777" w:rsidR="005637BE" w:rsidRPr="004821C7" w:rsidRDefault="00F5042E">
      <w:pPr>
        <w:pStyle w:val="afc"/>
        <w:ind w:left="420" w:firstLineChars="0" w:firstLine="0"/>
      </w:pPr>
      <w:r w:rsidRPr="004821C7">
        <w:t>[</w:t>
      </w:r>
      <w:r w:rsidRPr="004821C7">
        <w:rPr>
          <w:rFonts w:hint="eastAsia"/>
        </w:rPr>
        <w:t xml:space="preserve">Huawei] thinks that the maximum number of used SSB beams and used CSI-RS beams are 4 and 16, respectively. [ZTE] proposes to consider the maximum value of current TCI state pool in NR, i.e. 128, to properly forward the UE-specific signals. [Ericsson] proposes to have </w:t>
      </w:r>
      <w:r w:rsidRPr="004821C7">
        <w:t>a maximum of 8 (wide) SSB beams and 16 (narrow) CSI-RS beams</w:t>
      </w:r>
      <w:r w:rsidRPr="004821C7">
        <w:rPr>
          <w:rFonts w:hint="eastAsia"/>
        </w:rPr>
        <w:t>, so in total 24 beams can be used.</w:t>
      </w:r>
    </w:p>
    <w:p w14:paraId="73E08EFB" w14:textId="77777777" w:rsidR="005637BE" w:rsidRDefault="00F5042E">
      <w:pPr>
        <w:pStyle w:val="afc"/>
        <w:numPr>
          <w:ilvl w:val="0"/>
          <w:numId w:val="14"/>
        </w:numPr>
        <w:ind w:firstLine="420"/>
        <w:rPr>
          <w:i/>
          <w:iCs/>
        </w:rPr>
      </w:pPr>
      <w:proofErr w:type="spellStart"/>
      <w:r>
        <w:rPr>
          <w:rFonts w:hint="eastAsia"/>
          <w:i/>
        </w:rPr>
        <w:t>maxDurationinSymbols</w:t>
      </w:r>
      <w:proofErr w:type="spellEnd"/>
    </w:p>
    <w:p w14:paraId="73E08EFC" w14:textId="77777777" w:rsidR="005637BE" w:rsidRPr="00196B54" w:rsidRDefault="00F5042E">
      <w:pPr>
        <w:pStyle w:val="afc"/>
        <w:ind w:left="420" w:firstLineChars="0" w:firstLine="0"/>
      </w:pPr>
      <w:r w:rsidRPr="00196B54">
        <w:t>[</w:t>
      </w:r>
      <w:r w:rsidRPr="00196B54">
        <w:rPr>
          <w:rFonts w:hint="eastAsia"/>
        </w:rPr>
        <w:t>ZTE] thinks that it</w:t>
      </w:r>
      <w:r w:rsidRPr="00196B54">
        <w:t>’</w:t>
      </w:r>
      <w:r w:rsidRPr="00196B54">
        <w:rPr>
          <w:rFonts w:hint="eastAsia"/>
        </w:rPr>
        <w:t xml:space="preserve">s possible to configure multiple slots using this parameter, considering that the use cases might be the repetition, based on the enhanced repetition in Rel-17, the maximum number of repetitions is 32, then the value range can be (1..448) in symbols. </w:t>
      </w:r>
    </w:p>
    <w:p w14:paraId="73E08EFD" w14:textId="77777777" w:rsidR="005637BE" w:rsidRPr="00196B54" w:rsidRDefault="005637BE">
      <w:pPr>
        <w:pStyle w:val="afc"/>
        <w:ind w:left="420" w:firstLineChars="0" w:firstLine="0"/>
      </w:pPr>
    </w:p>
    <w:p w14:paraId="73E08EFE" w14:textId="77777777" w:rsidR="005637BE" w:rsidRPr="004821C7" w:rsidRDefault="00F5042E">
      <w:pPr>
        <w:tabs>
          <w:tab w:val="left" w:pos="1304"/>
          <w:tab w:val="left" w:pos="1440"/>
          <w:tab w:val="left" w:pos="2160"/>
        </w:tabs>
        <w:snapToGrid w:val="0"/>
        <w:spacing w:beforeLines="50" w:before="120" w:afterLines="50" w:after="120"/>
      </w:pPr>
      <w:r w:rsidRPr="004821C7">
        <w:rPr>
          <w:rFonts w:hint="eastAsia"/>
          <w:szCs w:val="20"/>
        </w:rPr>
        <w:t xml:space="preserve">Based on the inputs, the following RRC parameters for periodic beam indication are provided in Table 4-2. </w:t>
      </w:r>
    </w:p>
    <w:p w14:paraId="73E08EFF" w14:textId="77777777" w:rsidR="005637BE" w:rsidRPr="004821C7" w:rsidRDefault="00F5042E">
      <w:pPr>
        <w:numPr>
          <w:ilvl w:val="255"/>
          <w:numId w:val="0"/>
        </w:numPr>
        <w:spacing w:beforeLines="50" w:before="120" w:afterLines="50" w:after="120"/>
        <w:ind w:left="400"/>
        <w:jc w:val="center"/>
        <w:rPr>
          <w:b/>
          <w:bCs/>
        </w:rPr>
      </w:pPr>
      <w:r w:rsidRPr="004821C7">
        <w:rPr>
          <w:rFonts w:hint="eastAsia"/>
          <w:b/>
          <w:bCs/>
        </w:rPr>
        <w:t>Table 4-</w:t>
      </w:r>
      <w:r w:rsidRPr="004821C7">
        <w:rPr>
          <w:b/>
          <w:bCs/>
        </w:rPr>
        <w:t>2 RRC</w:t>
      </w:r>
      <w:r w:rsidRPr="004821C7">
        <w:rPr>
          <w:rFonts w:hint="eastAsia"/>
          <w:b/>
          <w:bCs/>
        </w:rPr>
        <w:t xml:space="preserve"> parameter list for periodic beam indication</w:t>
      </w:r>
    </w:p>
    <w:tbl>
      <w:tblPr>
        <w:tblStyle w:val="af4"/>
        <w:tblW w:w="0" w:type="auto"/>
        <w:tblLayout w:type="fixed"/>
        <w:tblLook w:val="04A0" w:firstRow="1" w:lastRow="0" w:firstColumn="1" w:lastColumn="0" w:noHBand="0" w:noVBand="1"/>
      </w:tblPr>
      <w:tblGrid>
        <w:gridCol w:w="2499"/>
        <w:gridCol w:w="3816"/>
        <w:gridCol w:w="3305"/>
      </w:tblGrid>
      <w:tr w:rsidR="005637BE" w14:paraId="73E08F03" w14:textId="77777777">
        <w:tc>
          <w:tcPr>
            <w:tcW w:w="2499" w:type="dxa"/>
          </w:tcPr>
          <w:p w14:paraId="73E08F00" w14:textId="77777777" w:rsidR="005637BE" w:rsidRDefault="00F5042E">
            <w:pPr>
              <w:numPr>
                <w:ilvl w:val="255"/>
                <w:numId w:val="0"/>
              </w:numPr>
              <w:snapToGrid w:val="0"/>
              <w:spacing w:afterLines="50" w:after="120"/>
              <w:jc w:val="center"/>
              <w:rPr>
                <w:rFonts w:cs="Arial"/>
                <w:b/>
                <w:bCs/>
                <w:sz w:val="16"/>
                <w:szCs w:val="16"/>
              </w:rPr>
            </w:pPr>
            <w:r>
              <w:rPr>
                <w:rFonts w:cs="Arial" w:hint="eastAsia"/>
                <w:b/>
                <w:bCs/>
                <w:sz w:val="16"/>
                <w:szCs w:val="16"/>
              </w:rPr>
              <w:t>Parameter name</w:t>
            </w:r>
          </w:p>
        </w:tc>
        <w:tc>
          <w:tcPr>
            <w:tcW w:w="3816" w:type="dxa"/>
          </w:tcPr>
          <w:p w14:paraId="73E08F01" w14:textId="77777777" w:rsidR="005637BE" w:rsidRDefault="00F5042E">
            <w:pPr>
              <w:numPr>
                <w:ilvl w:val="255"/>
                <w:numId w:val="0"/>
              </w:numPr>
              <w:snapToGrid w:val="0"/>
              <w:spacing w:afterLines="50" w:after="120"/>
              <w:jc w:val="center"/>
              <w:rPr>
                <w:sz w:val="16"/>
                <w:szCs w:val="16"/>
              </w:rPr>
            </w:pPr>
            <w:r>
              <w:rPr>
                <w:rFonts w:cs="Arial" w:hint="eastAsia"/>
                <w:b/>
                <w:bCs/>
                <w:sz w:val="16"/>
                <w:szCs w:val="16"/>
              </w:rPr>
              <w:t>Field descriptions</w:t>
            </w:r>
          </w:p>
        </w:tc>
        <w:tc>
          <w:tcPr>
            <w:tcW w:w="3305" w:type="dxa"/>
          </w:tcPr>
          <w:p w14:paraId="73E08F02" w14:textId="77777777" w:rsidR="005637BE" w:rsidRDefault="00F5042E">
            <w:pPr>
              <w:numPr>
                <w:ilvl w:val="255"/>
                <w:numId w:val="0"/>
              </w:numPr>
              <w:snapToGrid w:val="0"/>
              <w:spacing w:afterLines="50" w:after="120"/>
              <w:jc w:val="center"/>
              <w:rPr>
                <w:rFonts w:cs="Arial"/>
                <w:b/>
                <w:bCs/>
                <w:sz w:val="16"/>
                <w:szCs w:val="16"/>
              </w:rPr>
            </w:pPr>
            <w:r>
              <w:rPr>
                <w:rFonts w:cs="Arial" w:hint="eastAsia"/>
                <w:b/>
                <w:bCs/>
                <w:sz w:val="16"/>
                <w:szCs w:val="16"/>
              </w:rPr>
              <w:t>Value range</w:t>
            </w:r>
          </w:p>
        </w:tc>
      </w:tr>
      <w:tr w:rsidR="005637BE" w14:paraId="73E08F0B" w14:textId="77777777">
        <w:tc>
          <w:tcPr>
            <w:tcW w:w="2499" w:type="dxa"/>
          </w:tcPr>
          <w:p w14:paraId="73E08F04"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ncr-PeriodicFwdResourceSetToAddModList</w:t>
            </w:r>
            <w:proofErr w:type="spellEnd"/>
          </w:p>
        </w:tc>
        <w:tc>
          <w:tcPr>
            <w:tcW w:w="3816" w:type="dxa"/>
          </w:tcPr>
          <w:p w14:paraId="73E08F05"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List of periodic forwarding resource sets to add and/or modify.</w:t>
            </w:r>
          </w:p>
        </w:tc>
        <w:tc>
          <w:tcPr>
            <w:tcW w:w="3305" w:type="dxa"/>
            <w:shd w:val="clear" w:color="auto" w:fill="auto"/>
            <w:vAlign w:val="center"/>
          </w:tcPr>
          <w:p w14:paraId="73E08F06"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FwdResourceSet</w:t>
            </w:r>
            <w:r w:rsidRPr="00196B54">
              <w:rPr>
                <w:rFonts w:cs="Arial"/>
                <w:sz w:val="16"/>
                <w:szCs w:val="16"/>
              </w:rPr>
              <w:t>)) OF  NCR-</w:t>
            </w:r>
            <w:proofErr w:type="spellStart"/>
            <w:r w:rsidRPr="00196B54">
              <w:rPr>
                <w:rFonts w:cs="Arial"/>
                <w:sz w:val="16"/>
                <w:szCs w:val="16"/>
              </w:rPr>
              <w:t>Periodic</w:t>
            </w:r>
            <w:r w:rsidRPr="00196B54">
              <w:rPr>
                <w:rFonts w:cs="Arial" w:hint="eastAsia"/>
                <w:sz w:val="16"/>
                <w:szCs w:val="16"/>
              </w:rPr>
              <w:t>FwdResourceSet</w:t>
            </w:r>
            <w:proofErr w:type="spellEnd"/>
          </w:p>
          <w:p w14:paraId="73E08F07" w14:textId="77777777" w:rsidR="005637BE" w:rsidRPr="004821C7" w:rsidRDefault="00F5042E">
            <w:pPr>
              <w:numPr>
                <w:ilvl w:val="255"/>
                <w:numId w:val="0"/>
              </w:numPr>
              <w:snapToGrid w:val="0"/>
              <w:spacing w:afterLines="50" w:after="120"/>
              <w:rPr>
                <w:rFonts w:cs="Arial"/>
                <w:color w:val="FF0000"/>
                <w:sz w:val="16"/>
                <w:szCs w:val="16"/>
              </w:rPr>
            </w:pPr>
            <w:proofErr w:type="spellStart"/>
            <w:r w:rsidRPr="004821C7">
              <w:rPr>
                <w:rFonts w:cs="Arial"/>
                <w:color w:val="FF0000"/>
                <w:sz w:val="16"/>
                <w:szCs w:val="16"/>
              </w:rPr>
              <w:t>maxNrofPeriodic</w:t>
            </w:r>
            <w:r w:rsidRPr="004821C7">
              <w:rPr>
                <w:rFonts w:cs="Arial" w:hint="eastAsia"/>
                <w:color w:val="FF0000"/>
                <w:sz w:val="16"/>
                <w:szCs w:val="16"/>
              </w:rPr>
              <w:t>FwdResourceSet</w:t>
            </w:r>
            <w:proofErr w:type="spellEnd"/>
            <w:r w:rsidRPr="004821C7">
              <w:rPr>
                <w:rFonts w:cs="Arial" w:hint="eastAsia"/>
                <w:color w:val="FF0000"/>
                <w:sz w:val="16"/>
                <w:szCs w:val="16"/>
              </w:rPr>
              <w:t xml:space="preserve">: </w:t>
            </w:r>
          </w:p>
          <w:p w14:paraId="73E08F08"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1:  SIZE(</w:t>
            </w:r>
            <w:proofErr w:type="spellStart"/>
            <w:r w:rsidRPr="004821C7">
              <w:rPr>
                <w:rFonts w:cs="Arial" w:hint="eastAsia"/>
                <w:color w:val="FF0000"/>
                <w:sz w:val="16"/>
                <w:szCs w:val="16"/>
              </w:rPr>
              <w:t>ncr</w:t>
            </w:r>
            <w:proofErr w:type="spellEnd"/>
            <w:r w:rsidRPr="004821C7">
              <w:rPr>
                <w:rFonts w:cs="Arial" w:hint="eastAsia"/>
                <w:color w:val="FF0000"/>
                <w:sz w:val="16"/>
                <w:szCs w:val="16"/>
              </w:rPr>
              <w:t>-periodicity)</w:t>
            </w:r>
          </w:p>
          <w:p w14:paraId="73E08F09"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2: 32</w:t>
            </w:r>
          </w:p>
          <w:p w14:paraId="73E08F0A"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8</w:t>
            </w:r>
          </w:p>
        </w:tc>
      </w:tr>
      <w:tr w:rsidR="005637BE" w:rsidRPr="00196B54" w14:paraId="73E08F0F" w14:textId="77777777">
        <w:tc>
          <w:tcPr>
            <w:tcW w:w="2499" w:type="dxa"/>
          </w:tcPr>
          <w:p w14:paraId="73E08F0C"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ncr-PeriodicFwdResourceSetToRemoveList</w:t>
            </w:r>
            <w:proofErr w:type="spellEnd"/>
          </w:p>
        </w:tc>
        <w:tc>
          <w:tcPr>
            <w:tcW w:w="3816" w:type="dxa"/>
          </w:tcPr>
          <w:p w14:paraId="73E08F0D"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List of periodic forwarding resource sets to remove.</w:t>
            </w:r>
          </w:p>
        </w:tc>
        <w:tc>
          <w:tcPr>
            <w:tcW w:w="3305" w:type="dxa"/>
            <w:shd w:val="clear" w:color="auto" w:fill="auto"/>
            <w:vAlign w:val="center"/>
          </w:tcPr>
          <w:p w14:paraId="73E08F0E"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FwdResourceSet</w:t>
            </w:r>
            <w:r w:rsidRPr="00196B54">
              <w:rPr>
                <w:rFonts w:cs="Arial"/>
                <w:sz w:val="16"/>
                <w:szCs w:val="16"/>
              </w:rPr>
              <w:t>)) OF  NCR-</w:t>
            </w:r>
            <w:proofErr w:type="spellStart"/>
            <w:r w:rsidRPr="00196B54">
              <w:rPr>
                <w:rFonts w:cs="Arial"/>
                <w:sz w:val="16"/>
                <w:szCs w:val="16"/>
              </w:rPr>
              <w:t>Periodic</w:t>
            </w:r>
            <w:r w:rsidRPr="00196B54">
              <w:rPr>
                <w:rFonts w:cs="Arial" w:hint="eastAsia"/>
                <w:sz w:val="16"/>
                <w:szCs w:val="16"/>
              </w:rPr>
              <w:t>FwdResourceSetId</w:t>
            </w:r>
            <w:proofErr w:type="spellEnd"/>
          </w:p>
        </w:tc>
      </w:tr>
      <w:tr w:rsidR="005637BE" w14:paraId="73E08F14" w14:textId="77777777">
        <w:tc>
          <w:tcPr>
            <w:tcW w:w="2499" w:type="dxa"/>
          </w:tcPr>
          <w:p w14:paraId="73E08F10"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w:t>
            </w:r>
            <w:proofErr w:type="spellStart"/>
            <w:r>
              <w:rPr>
                <w:rFonts w:cs="Arial" w:hint="eastAsia"/>
                <w:b/>
                <w:bCs/>
                <w:i/>
                <w:iCs/>
                <w:sz w:val="16"/>
                <w:szCs w:val="16"/>
              </w:rPr>
              <w:t>PeriodicFwdResourceSet</w:t>
            </w:r>
            <w:proofErr w:type="spellEnd"/>
          </w:p>
        </w:tc>
        <w:tc>
          <w:tcPr>
            <w:tcW w:w="3816" w:type="dxa"/>
          </w:tcPr>
          <w:p w14:paraId="73E08F11"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Each periodic forwarding resource set includes a list of periodic forwarding resource, a common periodicity and a common reference SCS.</w:t>
            </w:r>
          </w:p>
        </w:tc>
        <w:tc>
          <w:tcPr>
            <w:tcW w:w="3305" w:type="dxa"/>
            <w:shd w:val="clear" w:color="auto" w:fill="auto"/>
            <w:vAlign w:val="center"/>
          </w:tcPr>
          <w:p w14:paraId="73E08F12"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w:t>
            </w:r>
            <w:proofErr w:type="spellStart"/>
            <w:r w:rsidRPr="00196B54">
              <w:rPr>
                <w:rFonts w:cs="Arial"/>
                <w:sz w:val="16"/>
                <w:szCs w:val="16"/>
              </w:rPr>
              <w:t>ncr-Periodic</w:t>
            </w:r>
            <w:r w:rsidRPr="00196B54">
              <w:rPr>
                <w:rFonts w:cs="Arial" w:hint="eastAsia"/>
                <w:sz w:val="16"/>
                <w:szCs w:val="16"/>
              </w:rPr>
              <w:t>FwdResourceSet</w:t>
            </w:r>
            <w:r w:rsidRPr="00196B54">
              <w:rPr>
                <w:rFonts w:cs="Arial"/>
                <w:sz w:val="16"/>
                <w:szCs w:val="16"/>
              </w:rPr>
              <w:t>Id</w:t>
            </w:r>
            <w:proofErr w:type="spellEnd"/>
            <w:r w:rsidRPr="00196B54">
              <w:rPr>
                <w:rFonts w:cs="Arial" w:hint="eastAsia"/>
                <w:sz w:val="16"/>
                <w:szCs w:val="16"/>
              </w:rPr>
              <w:t xml:space="preserve">, </w:t>
            </w:r>
            <w:proofErr w:type="spellStart"/>
            <w:r w:rsidRPr="00196B54">
              <w:rPr>
                <w:rFonts w:cs="Arial" w:hint="eastAsia"/>
                <w:sz w:val="16"/>
                <w:szCs w:val="16"/>
              </w:rPr>
              <w:t>ncr-PeriodicFwdResourceToAddModList</w:t>
            </w:r>
            <w:proofErr w:type="spellEnd"/>
            <w:r w:rsidRPr="00196B54">
              <w:rPr>
                <w:rFonts w:cs="Arial" w:hint="eastAsia"/>
                <w:sz w:val="16"/>
                <w:szCs w:val="16"/>
              </w:rPr>
              <w:t xml:space="preserve">, </w:t>
            </w:r>
            <w:proofErr w:type="spellStart"/>
            <w:r w:rsidRPr="00196B54">
              <w:rPr>
                <w:rFonts w:cs="Arial" w:hint="eastAsia"/>
                <w:sz w:val="16"/>
                <w:szCs w:val="16"/>
              </w:rPr>
              <w:t>ncr-PeriodicFwdResourceToRemoveList</w:t>
            </w:r>
            <w:proofErr w:type="spellEnd"/>
            <w:r w:rsidRPr="00196B54">
              <w:rPr>
                <w:rFonts w:cs="Arial" w:hint="eastAsia"/>
                <w:sz w:val="16"/>
                <w:szCs w:val="16"/>
              </w:rPr>
              <w:t>,</w:t>
            </w:r>
          </w:p>
          <w:p w14:paraId="73E08F13" w14:textId="77777777" w:rsidR="005637BE" w:rsidRDefault="00F5042E">
            <w:pPr>
              <w:numPr>
                <w:ilvl w:val="255"/>
                <w:numId w:val="0"/>
              </w:numPr>
              <w:snapToGrid w:val="0"/>
              <w:spacing w:afterLines="50" w:after="120"/>
              <w:rPr>
                <w:rFonts w:cs="Arial"/>
                <w:sz w:val="16"/>
                <w:szCs w:val="16"/>
              </w:rPr>
            </w:pPr>
            <w:r w:rsidRPr="00196B54">
              <w:rPr>
                <w:rFonts w:cs="Arial"/>
                <w:sz w:val="16"/>
                <w:szCs w:val="16"/>
              </w:rPr>
              <w:t xml:space="preserve"> </w:t>
            </w:r>
            <w:proofErr w:type="spellStart"/>
            <w:r>
              <w:rPr>
                <w:rFonts w:cs="Arial"/>
                <w:sz w:val="16"/>
                <w:szCs w:val="16"/>
              </w:rPr>
              <w:t>ncr</w:t>
            </w:r>
            <w:proofErr w:type="spellEnd"/>
            <w:r>
              <w:rPr>
                <w:rFonts w:cs="Arial"/>
                <w:sz w:val="16"/>
                <w:szCs w:val="16"/>
              </w:rPr>
              <w:t xml:space="preserve">-periodicity, </w:t>
            </w:r>
            <w:proofErr w:type="spellStart"/>
            <w:r>
              <w:rPr>
                <w:rFonts w:cs="Arial"/>
                <w:sz w:val="16"/>
                <w:szCs w:val="16"/>
              </w:rPr>
              <w:t>ncr-referenceSCS</w:t>
            </w:r>
            <w:proofErr w:type="spellEnd"/>
            <w:r>
              <w:rPr>
                <w:rFonts w:cs="Arial"/>
                <w:sz w:val="16"/>
                <w:szCs w:val="16"/>
              </w:rPr>
              <w:t>}</w:t>
            </w:r>
          </w:p>
        </w:tc>
      </w:tr>
      <w:tr w:rsidR="005637BE" w14:paraId="73E08F18" w14:textId="77777777">
        <w:tc>
          <w:tcPr>
            <w:tcW w:w="2499" w:type="dxa"/>
          </w:tcPr>
          <w:p w14:paraId="73E08F15"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ncr-PeriodicFwdResourceSetId</w:t>
            </w:r>
            <w:proofErr w:type="spellEnd"/>
          </w:p>
        </w:tc>
        <w:tc>
          <w:tcPr>
            <w:tcW w:w="3816" w:type="dxa"/>
          </w:tcPr>
          <w:p w14:paraId="73E08F16"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t>Periodic forwarding resource set ID.</w:t>
            </w:r>
          </w:p>
        </w:tc>
        <w:tc>
          <w:tcPr>
            <w:tcW w:w="3305" w:type="dxa"/>
            <w:shd w:val="clear" w:color="auto" w:fill="auto"/>
            <w:vAlign w:val="center"/>
          </w:tcPr>
          <w:p w14:paraId="73E08F17" w14:textId="77777777" w:rsidR="005637BE" w:rsidRDefault="00F5042E">
            <w:pPr>
              <w:numPr>
                <w:ilvl w:val="255"/>
                <w:numId w:val="0"/>
              </w:numPr>
              <w:snapToGrid w:val="0"/>
              <w:spacing w:afterLines="50" w:after="120"/>
              <w:rPr>
                <w:rFonts w:cs="Arial"/>
                <w:sz w:val="16"/>
                <w:szCs w:val="16"/>
              </w:rPr>
            </w:pPr>
            <w:r>
              <w:rPr>
                <w:rFonts w:cs="Arial"/>
                <w:sz w:val="16"/>
                <w:szCs w:val="16"/>
              </w:rPr>
              <w:t>INTEGER (0..maxNrofPeriodic</w:t>
            </w:r>
            <w:r>
              <w:rPr>
                <w:rFonts w:cs="Arial" w:hint="eastAsia"/>
                <w:sz w:val="16"/>
                <w:szCs w:val="16"/>
              </w:rPr>
              <w:t>FwdResourceSet</w:t>
            </w:r>
            <w:r>
              <w:rPr>
                <w:rFonts w:cs="Arial"/>
                <w:sz w:val="16"/>
                <w:szCs w:val="16"/>
              </w:rPr>
              <w:t>-1)</w:t>
            </w:r>
          </w:p>
        </w:tc>
      </w:tr>
      <w:tr w:rsidR="005637BE" w14:paraId="73E08F1F" w14:textId="77777777">
        <w:tc>
          <w:tcPr>
            <w:tcW w:w="2499" w:type="dxa"/>
          </w:tcPr>
          <w:p w14:paraId="73E08F19"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ncr-PeriodicFwdResourceToAddModLi</w:t>
            </w:r>
            <w:r>
              <w:rPr>
                <w:rFonts w:cs="Arial" w:hint="eastAsia"/>
                <w:b/>
                <w:bCs/>
                <w:i/>
                <w:iCs/>
                <w:sz w:val="16"/>
                <w:szCs w:val="16"/>
              </w:rPr>
              <w:lastRenderedPageBreak/>
              <w:t>st</w:t>
            </w:r>
            <w:proofErr w:type="spellEnd"/>
          </w:p>
        </w:tc>
        <w:tc>
          <w:tcPr>
            <w:tcW w:w="3816" w:type="dxa"/>
          </w:tcPr>
          <w:p w14:paraId="73E08F1A"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lastRenderedPageBreak/>
              <w:t>List of periodic forwarding resources to add and/or modify.</w:t>
            </w:r>
          </w:p>
        </w:tc>
        <w:tc>
          <w:tcPr>
            <w:tcW w:w="3305" w:type="dxa"/>
            <w:shd w:val="clear" w:color="auto" w:fill="auto"/>
            <w:vAlign w:val="center"/>
          </w:tcPr>
          <w:p w14:paraId="73E08F1B" w14:textId="77777777" w:rsidR="005637BE" w:rsidRPr="00196B54" w:rsidRDefault="00F5042E">
            <w:pPr>
              <w:numPr>
                <w:ilvl w:val="255"/>
                <w:numId w:val="0"/>
              </w:numPr>
              <w:snapToGrid w:val="0"/>
              <w:spacing w:afterLines="50" w:after="120"/>
              <w:rPr>
                <w:rFonts w:cs="Arial"/>
                <w:color w:val="FF0000"/>
                <w:sz w:val="16"/>
                <w:szCs w:val="16"/>
              </w:rPr>
            </w:pPr>
            <w:r w:rsidRPr="00196B54">
              <w:rPr>
                <w:rFonts w:cs="Arial"/>
                <w:sz w:val="16"/>
                <w:szCs w:val="16"/>
              </w:rPr>
              <w:t>SEQUENCE (SIZE(1..maxNrofPeriodic</w:t>
            </w:r>
            <w:r w:rsidRPr="00196B54">
              <w:rPr>
                <w:rFonts w:cs="Arial" w:hint="eastAsia"/>
                <w:sz w:val="16"/>
                <w:szCs w:val="16"/>
              </w:rPr>
              <w:t>FwdResource</w:t>
            </w:r>
            <w:r w:rsidRPr="00196B54">
              <w:rPr>
                <w:rFonts w:cs="Arial"/>
                <w:sz w:val="16"/>
                <w:szCs w:val="16"/>
              </w:rPr>
              <w:t xml:space="preserve">)) OF </w:t>
            </w:r>
            <w:r w:rsidRPr="00196B54">
              <w:rPr>
                <w:rFonts w:cs="Arial"/>
                <w:sz w:val="16"/>
                <w:szCs w:val="16"/>
              </w:rPr>
              <w:lastRenderedPageBreak/>
              <w:t>NCR-</w:t>
            </w:r>
            <w:proofErr w:type="spellStart"/>
            <w:r w:rsidRPr="00196B54">
              <w:rPr>
                <w:rFonts w:cs="Arial"/>
                <w:sz w:val="16"/>
                <w:szCs w:val="16"/>
              </w:rPr>
              <w:t>Periodic</w:t>
            </w:r>
            <w:r w:rsidRPr="00196B54">
              <w:rPr>
                <w:rFonts w:cs="Arial" w:hint="eastAsia"/>
                <w:sz w:val="16"/>
                <w:szCs w:val="16"/>
              </w:rPr>
              <w:t>Fwd</w:t>
            </w:r>
            <w:r w:rsidRPr="00196B54">
              <w:rPr>
                <w:rFonts w:cs="Arial"/>
                <w:sz w:val="16"/>
                <w:szCs w:val="16"/>
              </w:rPr>
              <w:t>Resource</w:t>
            </w:r>
            <w:proofErr w:type="spellEnd"/>
            <w:r w:rsidRPr="00196B54">
              <w:rPr>
                <w:rFonts w:cs="Arial"/>
                <w:sz w:val="16"/>
                <w:szCs w:val="16"/>
              </w:rPr>
              <w:br/>
            </w:r>
            <w:r w:rsidRPr="00196B54">
              <w:rPr>
                <w:rFonts w:cs="Arial"/>
                <w:sz w:val="16"/>
                <w:szCs w:val="16"/>
              </w:rPr>
              <w:br/>
            </w:r>
            <w:proofErr w:type="spellStart"/>
            <w:r w:rsidRPr="00196B54">
              <w:rPr>
                <w:rFonts w:cs="Arial"/>
                <w:color w:val="FF0000"/>
                <w:sz w:val="16"/>
                <w:szCs w:val="16"/>
              </w:rPr>
              <w:t>maxNrofPeriodic</w:t>
            </w:r>
            <w:r w:rsidRPr="00196B54">
              <w:rPr>
                <w:rFonts w:cs="Arial" w:hint="eastAsia"/>
                <w:color w:val="FF0000"/>
                <w:sz w:val="16"/>
                <w:szCs w:val="16"/>
              </w:rPr>
              <w:t>FwdResource</w:t>
            </w:r>
            <w:proofErr w:type="spellEnd"/>
            <w:r w:rsidRPr="00196B54">
              <w:rPr>
                <w:rFonts w:cs="Arial" w:hint="eastAsia"/>
                <w:color w:val="FF0000"/>
                <w:sz w:val="16"/>
                <w:szCs w:val="16"/>
              </w:rPr>
              <w:t>: n*64</w:t>
            </w:r>
          </w:p>
          <w:p w14:paraId="73E08F1C" w14:textId="77777777" w:rsidR="005637BE" w:rsidRPr="006A7315" w:rsidRDefault="00F5042E">
            <w:pPr>
              <w:numPr>
                <w:ilvl w:val="255"/>
                <w:numId w:val="0"/>
              </w:numPr>
              <w:snapToGrid w:val="0"/>
              <w:spacing w:afterLines="50" w:after="120"/>
              <w:rPr>
                <w:rFonts w:cs="Arial"/>
                <w:color w:val="FF0000"/>
                <w:sz w:val="16"/>
                <w:szCs w:val="16"/>
              </w:rPr>
            </w:pPr>
            <w:r w:rsidRPr="006A7315">
              <w:rPr>
                <w:rFonts w:cs="Arial" w:hint="eastAsia"/>
                <w:color w:val="FF0000"/>
                <w:sz w:val="16"/>
                <w:szCs w:val="16"/>
              </w:rPr>
              <w:t>Option 1: n=1</w:t>
            </w:r>
          </w:p>
          <w:p w14:paraId="73E08F1D" w14:textId="77777777" w:rsidR="005637BE" w:rsidRPr="006A7315" w:rsidRDefault="00F5042E">
            <w:pPr>
              <w:numPr>
                <w:ilvl w:val="255"/>
                <w:numId w:val="0"/>
              </w:numPr>
              <w:snapToGrid w:val="0"/>
              <w:spacing w:afterLines="50" w:after="120"/>
              <w:rPr>
                <w:rFonts w:cs="Arial"/>
                <w:color w:val="FF0000"/>
                <w:sz w:val="16"/>
                <w:szCs w:val="16"/>
              </w:rPr>
            </w:pPr>
            <w:r w:rsidRPr="006A7315">
              <w:rPr>
                <w:rFonts w:cs="Arial" w:hint="eastAsia"/>
                <w:color w:val="FF0000"/>
                <w:sz w:val="16"/>
                <w:szCs w:val="16"/>
              </w:rPr>
              <w:t>Option 2: n=4</w:t>
            </w:r>
            <w:r w:rsidRPr="006A7315">
              <w:rPr>
                <w:rFonts w:cs="Arial"/>
                <w:color w:val="FF0000"/>
                <w:sz w:val="16"/>
                <w:szCs w:val="16"/>
              </w:rPr>
              <w:t xml:space="preserve"> </w:t>
            </w:r>
            <w:r w:rsidRPr="006A7315">
              <w:rPr>
                <w:rFonts w:cs="Arial"/>
                <w:sz w:val="16"/>
                <w:szCs w:val="16"/>
              </w:rPr>
              <w:t>(Samsung)</w:t>
            </w:r>
          </w:p>
          <w:p w14:paraId="73E08F1E"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n=16</w:t>
            </w:r>
          </w:p>
        </w:tc>
      </w:tr>
      <w:tr w:rsidR="005637BE" w:rsidRPr="00196B54" w14:paraId="73E08F23" w14:textId="77777777">
        <w:tc>
          <w:tcPr>
            <w:tcW w:w="2499" w:type="dxa"/>
          </w:tcPr>
          <w:p w14:paraId="73E08F20"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lastRenderedPageBreak/>
              <w:t>ncr-PeriodicFwdResourceToRemoveList</w:t>
            </w:r>
            <w:proofErr w:type="spellEnd"/>
          </w:p>
        </w:tc>
        <w:tc>
          <w:tcPr>
            <w:tcW w:w="3816" w:type="dxa"/>
          </w:tcPr>
          <w:p w14:paraId="73E08F21"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t>List of periodic forwarding resources to remove.</w:t>
            </w:r>
          </w:p>
        </w:tc>
        <w:tc>
          <w:tcPr>
            <w:tcW w:w="3305" w:type="dxa"/>
            <w:shd w:val="clear" w:color="auto" w:fill="auto"/>
            <w:vAlign w:val="center"/>
          </w:tcPr>
          <w:p w14:paraId="73E08F22"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w:t>
            </w:r>
            <w:r w:rsidRPr="00196B54">
              <w:rPr>
                <w:rFonts w:cs="Arial"/>
                <w:sz w:val="16"/>
                <w:szCs w:val="16"/>
              </w:rPr>
              <w:t>)) OF NCR-</w:t>
            </w:r>
            <w:proofErr w:type="spellStart"/>
            <w:r w:rsidRPr="00196B54">
              <w:rPr>
                <w:rFonts w:cs="Arial"/>
                <w:sz w:val="16"/>
                <w:szCs w:val="16"/>
              </w:rPr>
              <w:t>Periodic</w:t>
            </w:r>
            <w:r w:rsidRPr="00196B54">
              <w:rPr>
                <w:rFonts w:cs="Arial" w:hint="eastAsia"/>
                <w:sz w:val="16"/>
                <w:szCs w:val="16"/>
              </w:rPr>
              <w:t>Fwd</w:t>
            </w:r>
            <w:r w:rsidRPr="00196B54">
              <w:rPr>
                <w:rFonts w:cs="Arial"/>
                <w:sz w:val="16"/>
                <w:szCs w:val="16"/>
              </w:rPr>
              <w:t>Resource</w:t>
            </w:r>
            <w:r w:rsidRPr="00196B54">
              <w:rPr>
                <w:rFonts w:cs="Arial" w:hint="eastAsia"/>
                <w:sz w:val="16"/>
                <w:szCs w:val="16"/>
              </w:rPr>
              <w:t>Id</w:t>
            </w:r>
            <w:proofErr w:type="spellEnd"/>
          </w:p>
        </w:tc>
      </w:tr>
      <w:tr w:rsidR="005637BE" w:rsidRPr="004821C7" w14:paraId="73E08F29" w14:textId="77777777">
        <w:tc>
          <w:tcPr>
            <w:tcW w:w="2499" w:type="dxa"/>
          </w:tcPr>
          <w:p w14:paraId="73E08F24"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w:t>
            </w:r>
            <w:proofErr w:type="spellEnd"/>
            <w:r>
              <w:rPr>
                <w:rFonts w:cs="Arial" w:hint="eastAsia"/>
                <w:b/>
                <w:bCs/>
                <w:i/>
                <w:iCs/>
                <w:sz w:val="16"/>
                <w:szCs w:val="16"/>
              </w:rPr>
              <w:t>-periodicity</w:t>
            </w:r>
          </w:p>
        </w:tc>
        <w:tc>
          <w:tcPr>
            <w:tcW w:w="3816" w:type="dxa"/>
          </w:tcPr>
          <w:p w14:paraId="73E08F25"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periodicity for the list of forwarding resource in slot.</w:t>
            </w:r>
          </w:p>
        </w:tc>
        <w:tc>
          <w:tcPr>
            <w:tcW w:w="3305" w:type="dxa"/>
            <w:shd w:val="clear" w:color="auto" w:fill="auto"/>
            <w:vAlign w:val="center"/>
          </w:tcPr>
          <w:p w14:paraId="73E08F26"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color w:val="FF0000"/>
                <w:sz w:val="16"/>
                <w:szCs w:val="16"/>
              </w:rPr>
              <w:t xml:space="preserve">Option 1: </w:t>
            </w:r>
            <w:r w:rsidRPr="004821C7">
              <w:rPr>
                <w:rFonts w:cs="Arial" w:hint="eastAsia"/>
                <w:color w:val="FF0000"/>
                <w:sz w:val="16"/>
                <w:szCs w:val="16"/>
              </w:rPr>
              <w:t>{1, 2, 4, 5, 8, 10, 16, 20, 32, 40, 64, 80, 128, 160, 256, 320, 512, 640, 1024, 1280, 2560, 5120, 10240} slots</w:t>
            </w:r>
          </w:p>
          <w:p w14:paraId="73E08F27"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2: {10,20,40,80,160,320,640,1280,2560} slots</w:t>
            </w:r>
          </w:p>
          <w:p w14:paraId="73E08F28"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3: {10,20,40,80,160,320,640,1280,2560} ms</w:t>
            </w:r>
          </w:p>
        </w:tc>
      </w:tr>
      <w:tr w:rsidR="005637BE" w14:paraId="73E08F2D" w14:textId="77777777">
        <w:tc>
          <w:tcPr>
            <w:tcW w:w="2499" w:type="dxa"/>
          </w:tcPr>
          <w:p w14:paraId="73E08F2A"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ncr-referenceSCS</w:t>
            </w:r>
            <w:proofErr w:type="spellEnd"/>
          </w:p>
        </w:tc>
        <w:tc>
          <w:tcPr>
            <w:tcW w:w="3816" w:type="dxa"/>
          </w:tcPr>
          <w:p w14:paraId="73E08F2B"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reference subcarrier spacing for all the time resource in the list</w:t>
            </w:r>
          </w:p>
        </w:tc>
        <w:tc>
          <w:tcPr>
            <w:tcW w:w="3305" w:type="dxa"/>
            <w:shd w:val="clear" w:color="auto" w:fill="auto"/>
            <w:vAlign w:val="center"/>
          </w:tcPr>
          <w:p w14:paraId="73E08F2C" w14:textId="77777777" w:rsidR="005637BE" w:rsidRDefault="00F5042E">
            <w:pPr>
              <w:numPr>
                <w:ilvl w:val="255"/>
                <w:numId w:val="0"/>
              </w:numPr>
              <w:snapToGrid w:val="0"/>
              <w:spacing w:afterLines="50" w:after="120"/>
              <w:rPr>
                <w:rFonts w:cs="Arial"/>
                <w:sz w:val="16"/>
                <w:szCs w:val="16"/>
              </w:rPr>
            </w:pPr>
            <w:proofErr w:type="spellStart"/>
            <w:r>
              <w:rPr>
                <w:rFonts w:cs="Arial" w:hint="eastAsia"/>
                <w:sz w:val="16"/>
                <w:szCs w:val="16"/>
              </w:rPr>
              <w:t>SubcarrierSpacing</w:t>
            </w:r>
            <w:proofErr w:type="spellEnd"/>
          </w:p>
        </w:tc>
      </w:tr>
      <w:tr w:rsidR="005637BE" w:rsidRPr="00196B54" w14:paraId="73E08F31" w14:textId="77777777">
        <w:tc>
          <w:tcPr>
            <w:tcW w:w="2499" w:type="dxa"/>
          </w:tcPr>
          <w:p w14:paraId="73E08F2E"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w:t>
            </w:r>
            <w:proofErr w:type="spellStart"/>
            <w:r>
              <w:rPr>
                <w:rFonts w:cs="Arial" w:hint="eastAsia"/>
                <w:b/>
                <w:bCs/>
                <w:i/>
                <w:iCs/>
                <w:sz w:val="16"/>
                <w:szCs w:val="16"/>
              </w:rPr>
              <w:t>PeriodicFwdResource</w:t>
            </w:r>
            <w:proofErr w:type="spellEnd"/>
          </w:p>
        </w:tc>
        <w:tc>
          <w:tcPr>
            <w:tcW w:w="3816" w:type="dxa"/>
          </w:tcPr>
          <w:p w14:paraId="73E08F2F" w14:textId="77777777" w:rsidR="005637BE" w:rsidRDefault="00F5042E">
            <w:pPr>
              <w:numPr>
                <w:ilvl w:val="255"/>
                <w:numId w:val="0"/>
              </w:numPr>
              <w:snapToGrid w:val="0"/>
              <w:spacing w:afterLines="50" w:after="120"/>
              <w:rPr>
                <w:rFonts w:cs="Arial"/>
                <w:sz w:val="16"/>
                <w:szCs w:val="16"/>
              </w:rPr>
            </w:pPr>
            <w:r>
              <w:rPr>
                <w:rFonts w:cs="Arial" w:hint="eastAsia"/>
                <w:sz w:val="16"/>
                <w:szCs w:val="16"/>
              </w:rPr>
              <w:t>A periodic forwarding resource.</w:t>
            </w:r>
          </w:p>
        </w:tc>
        <w:tc>
          <w:tcPr>
            <w:tcW w:w="3305" w:type="dxa"/>
            <w:shd w:val="clear" w:color="auto" w:fill="auto"/>
            <w:vAlign w:val="center"/>
          </w:tcPr>
          <w:p w14:paraId="73E08F30"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w:t>
            </w:r>
            <w:proofErr w:type="spellStart"/>
            <w:r w:rsidRPr="00196B54">
              <w:rPr>
                <w:rFonts w:cs="Arial" w:hint="eastAsia"/>
                <w:sz w:val="16"/>
                <w:szCs w:val="16"/>
              </w:rPr>
              <w:t>ncr-PeriodicFwdResourceId</w:t>
            </w:r>
            <w:proofErr w:type="spellEnd"/>
            <w:r w:rsidRPr="00196B54">
              <w:rPr>
                <w:rFonts w:cs="Arial" w:hint="eastAsia"/>
                <w:sz w:val="16"/>
                <w:szCs w:val="16"/>
              </w:rPr>
              <w:t xml:space="preserve">, </w:t>
            </w:r>
            <w:proofErr w:type="spellStart"/>
            <w:r w:rsidRPr="00196B54">
              <w:rPr>
                <w:rFonts w:cs="Arial"/>
                <w:sz w:val="16"/>
                <w:szCs w:val="16"/>
              </w:rPr>
              <w:t>ncr-beamIndex</w:t>
            </w:r>
            <w:proofErr w:type="spellEnd"/>
            <w:r w:rsidRPr="00196B54">
              <w:rPr>
                <w:rFonts w:cs="Arial"/>
                <w:sz w:val="16"/>
                <w:szCs w:val="16"/>
              </w:rPr>
              <w:t xml:space="preserve">, </w:t>
            </w:r>
            <w:proofErr w:type="spellStart"/>
            <w:r w:rsidRPr="00196B54">
              <w:rPr>
                <w:rFonts w:cs="Arial"/>
                <w:sz w:val="16"/>
                <w:szCs w:val="16"/>
              </w:rPr>
              <w:t>ncr-</w:t>
            </w:r>
            <w:r w:rsidRPr="00196B54">
              <w:rPr>
                <w:rFonts w:cs="Arial" w:hint="eastAsia"/>
                <w:sz w:val="16"/>
                <w:szCs w:val="16"/>
              </w:rPr>
              <w:t>PeriodicT</w:t>
            </w:r>
            <w:r w:rsidRPr="00196B54">
              <w:rPr>
                <w:rFonts w:cs="Arial"/>
                <w:sz w:val="16"/>
                <w:szCs w:val="16"/>
              </w:rPr>
              <w:t>imeResource</w:t>
            </w:r>
            <w:proofErr w:type="spellEnd"/>
            <w:r w:rsidRPr="00196B54">
              <w:rPr>
                <w:rFonts w:cs="Arial"/>
                <w:sz w:val="16"/>
                <w:szCs w:val="16"/>
              </w:rPr>
              <w:t>}</w:t>
            </w:r>
          </w:p>
        </w:tc>
      </w:tr>
      <w:tr w:rsidR="005637BE" w14:paraId="73E08F35" w14:textId="77777777">
        <w:tc>
          <w:tcPr>
            <w:tcW w:w="2499" w:type="dxa"/>
          </w:tcPr>
          <w:p w14:paraId="73E08F32"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ncr-PeriodicFwdResourceId</w:t>
            </w:r>
            <w:proofErr w:type="spellEnd"/>
          </w:p>
        </w:tc>
        <w:tc>
          <w:tcPr>
            <w:tcW w:w="3816" w:type="dxa"/>
          </w:tcPr>
          <w:p w14:paraId="73E08F33" w14:textId="77777777" w:rsidR="005637BE" w:rsidRDefault="00F5042E">
            <w:pPr>
              <w:numPr>
                <w:ilvl w:val="255"/>
                <w:numId w:val="0"/>
              </w:numPr>
              <w:snapToGrid w:val="0"/>
              <w:spacing w:afterLines="50" w:after="120"/>
              <w:rPr>
                <w:rFonts w:cs="Arial"/>
                <w:sz w:val="16"/>
                <w:szCs w:val="16"/>
              </w:rPr>
            </w:pPr>
            <w:r>
              <w:rPr>
                <w:rFonts w:cs="Arial" w:hint="eastAsia"/>
                <w:sz w:val="16"/>
                <w:szCs w:val="16"/>
              </w:rPr>
              <w:t>Periodic forwarding resource ID.</w:t>
            </w:r>
          </w:p>
        </w:tc>
        <w:tc>
          <w:tcPr>
            <w:tcW w:w="3305" w:type="dxa"/>
            <w:shd w:val="clear" w:color="auto" w:fill="auto"/>
            <w:vAlign w:val="center"/>
          </w:tcPr>
          <w:p w14:paraId="73E08F34" w14:textId="77777777" w:rsidR="005637BE" w:rsidRDefault="00F5042E">
            <w:pPr>
              <w:numPr>
                <w:ilvl w:val="255"/>
                <w:numId w:val="0"/>
              </w:numPr>
              <w:snapToGrid w:val="0"/>
              <w:spacing w:afterLines="50" w:after="120"/>
              <w:rPr>
                <w:rFonts w:cs="Arial"/>
                <w:sz w:val="16"/>
                <w:szCs w:val="16"/>
              </w:rPr>
            </w:pPr>
            <w:r>
              <w:rPr>
                <w:rFonts w:cs="Arial"/>
                <w:sz w:val="16"/>
                <w:szCs w:val="16"/>
              </w:rPr>
              <w:t>INTEGER (0..maxNrofPeriodic</w:t>
            </w:r>
            <w:r>
              <w:rPr>
                <w:rFonts w:cs="Arial" w:hint="eastAsia"/>
                <w:sz w:val="16"/>
                <w:szCs w:val="16"/>
              </w:rPr>
              <w:t>FwdResource</w:t>
            </w:r>
            <w:r>
              <w:rPr>
                <w:rFonts w:cs="Arial"/>
                <w:sz w:val="16"/>
                <w:szCs w:val="16"/>
              </w:rPr>
              <w:t>-1)</w:t>
            </w:r>
          </w:p>
        </w:tc>
      </w:tr>
      <w:tr w:rsidR="005637BE" w14:paraId="73E08F3D" w14:textId="77777777">
        <w:tc>
          <w:tcPr>
            <w:tcW w:w="2499" w:type="dxa"/>
          </w:tcPr>
          <w:p w14:paraId="73E08F36"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ncr-beamIndex</w:t>
            </w:r>
            <w:proofErr w:type="spellEnd"/>
          </w:p>
        </w:tc>
        <w:tc>
          <w:tcPr>
            <w:tcW w:w="3816" w:type="dxa"/>
          </w:tcPr>
          <w:p w14:paraId="73E08F37"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 xml:space="preserve">Indicates logical beam index for NCR access link. NCR is assumed to be ON over the indicated time domain resource if there is beam indication. </w:t>
            </w:r>
          </w:p>
        </w:tc>
        <w:tc>
          <w:tcPr>
            <w:tcW w:w="3305" w:type="dxa"/>
            <w:shd w:val="clear" w:color="auto" w:fill="auto"/>
            <w:vAlign w:val="center"/>
          </w:tcPr>
          <w:p w14:paraId="73E08F38" w14:textId="77777777" w:rsidR="005637BE" w:rsidRDefault="00F5042E">
            <w:pPr>
              <w:numPr>
                <w:ilvl w:val="255"/>
                <w:numId w:val="0"/>
              </w:numPr>
              <w:snapToGrid w:val="0"/>
              <w:spacing w:afterLines="50" w:after="120"/>
              <w:rPr>
                <w:rFonts w:cs="Arial"/>
                <w:sz w:val="16"/>
                <w:szCs w:val="16"/>
              </w:rPr>
            </w:pPr>
            <w:r>
              <w:rPr>
                <w:rFonts w:cs="Arial" w:hint="eastAsia"/>
                <w:sz w:val="16"/>
                <w:szCs w:val="16"/>
              </w:rPr>
              <w:t>INTEGER(0..</w:t>
            </w:r>
            <w:r>
              <w:rPr>
                <w:rFonts w:cs="Arial" w:hint="eastAsia"/>
                <w:color w:val="FF0000"/>
                <w:sz w:val="16"/>
                <w:szCs w:val="16"/>
              </w:rPr>
              <w:t>maxNrofBeamIndex-1</w:t>
            </w:r>
            <w:r>
              <w:rPr>
                <w:rFonts w:cs="Arial" w:hint="eastAsia"/>
                <w:sz w:val="16"/>
                <w:szCs w:val="16"/>
              </w:rPr>
              <w:t>)</w:t>
            </w:r>
          </w:p>
          <w:p w14:paraId="73E08F39" w14:textId="77777777" w:rsidR="005637BE" w:rsidRDefault="00F5042E">
            <w:pPr>
              <w:numPr>
                <w:ilvl w:val="255"/>
                <w:numId w:val="0"/>
              </w:numPr>
              <w:snapToGrid w:val="0"/>
              <w:spacing w:afterLines="50" w:after="120"/>
              <w:rPr>
                <w:rFonts w:cs="Arial"/>
                <w:color w:val="FF0000"/>
                <w:sz w:val="16"/>
                <w:szCs w:val="16"/>
              </w:rPr>
            </w:pPr>
            <w:proofErr w:type="spellStart"/>
            <w:r>
              <w:rPr>
                <w:rFonts w:cs="Arial" w:hint="eastAsia"/>
                <w:color w:val="FF0000"/>
                <w:sz w:val="16"/>
                <w:szCs w:val="16"/>
              </w:rPr>
              <w:t>maxNrofBeamIndex</w:t>
            </w:r>
            <w:proofErr w:type="spellEnd"/>
            <w:r>
              <w:rPr>
                <w:rFonts w:cs="Arial" w:hint="eastAsia"/>
                <w:color w:val="FF0000"/>
                <w:sz w:val="16"/>
                <w:szCs w:val="16"/>
              </w:rPr>
              <w:t>:</w:t>
            </w:r>
          </w:p>
          <w:p w14:paraId="73E08F3A"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1: 20</w:t>
            </w:r>
          </w:p>
          <w:p w14:paraId="73E08F3B"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2: 24</w:t>
            </w:r>
            <w:r>
              <w:rPr>
                <w:rFonts w:cs="Arial"/>
                <w:color w:val="FF0000"/>
                <w:sz w:val="16"/>
                <w:szCs w:val="16"/>
              </w:rPr>
              <w:t xml:space="preserve"> </w:t>
            </w:r>
            <w:r>
              <w:rPr>
                <w:rFonts w:cs="Arial"/>
                <w:sz w:val="16"/>
                <w:szCs w:val="16"/>
              </w:rPr>
              <w:t>(Samsung)</w:t>
            </w:r>
          </w:p>
          <w:p w14:paraId="73E08F3C"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128</w:t>
            </w:r>
          </w:p>
        </w:tc>
      </w:tr>
      <w:tr w:rsidR="005637BE" w14:paraId="73E08F41" w14:textId="77777777">
        <w:tc>
          <w:tcPr>
            <w:tcW w:w="2499" w:type="dxa"/>
          </w:tcPr>
          <w:p w14:paraId="73E08F3E"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ncr-PeriodicTimeResource</w:t>
            </w:r>
            <w:proofErr w:type="spellEnd"/>
          </w:p>
        </w:tc>
        <w:tc>
          <w:tcPr>
            <w:tcW w:w="3816" w:type="dxa"/>
          </w:tcPr>
          <w:p w14:paraId="73E08F3F"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time resource for periodic beam indication. NCR is assumed to be ON over the indicated time domain resource if there is beam indication.</w:t>
            </w:r>
          </w:p>
        </w:tc>
        <w:tc>
          <w:tcPr>
            <w:tcW w:w="3305" w:type="dxa"/>
            <w:shd w:val="clear" w:color="auto" w:fill="auto"/>
            <w:vAlign w:val="center"/>
          </w:tcPr>
          <w:p w14:paraId="73E08F40" w14:textId="77777777" w:rsidR="005637BE" w:rsidRDefault="00F5042E">
            <w:pPr>
              <w:numPr>
                <w:ilvl w:val="255"/>
                <w:numId w:val="0"/>
              </w:numPr>
              <w:snapToGrid w:val="0"/>
              <w:spacing w:afterLines="50" w:after="120"/>
              <w:rPr>
                <w:rFonts w:cs="Arial"/>
                <w:sz w:val="16"/>
                <w:szCs w:val="16"/>
              </w:rPr>
            </w:pPr>
            <w:r>
              <w:rPr>
                <w:rFonts w:cs="Arial"/>
                <w:sz w:val="16"/>
                <w:szCs w:val="16"/>
              </w:rPr>
              <w:t>SEQUENCE{</w:t>
            </w:r>
            <w:proofErr w:type="spellStart"/>
            <w:r>
              <w:rPr>
                <w:rFonts w:cs="Arial"/>
                <w:sz w:val="16"/>
                <w:szCs w:val="16"/>
              </w:rPr>
              <w:t>slotOffsetPeriodic</w:t>
            </w:r>
            <w:proofErr w:type="spellEnd"/>
            <w:r>
              <w:rPr>
                <w:rFonts w:cs="Arial"/>
                <w:sz w:val="16"/>
                <w:szCs w:val="16"/>
              </w:rPr>
              <w:t xml:space="preserve">, </w:t>
            </w:r>
            <w:proofErr w:type="spellStart"/>
            <w:r>
              <w:rPr>
                <w:rFonts w:cs="Arial"/>
                <w:sz w:val="16"/>
                <w:szCs w:val="16"/>
              </w:rPr>
              <w:t>symbolOffset</w:t>
            </w:r>
            <w:proofErr w:type="spellEnd"/>
            <w:r>
              <w:rPr>
                <w:rFonts w:cs="Arial"/>
                <w:sz w:val="16"/>
                <w:szCs w:val="16"/>
              </w:rPr>
              <w:t xml:space="preserve">, </w:t>
            </w:r>
            <w:proofErr w:type="spellStart"/>
            <w:r>
              <w:rPr>
                <w:rFonts w:cs="Arial" w:hint="eastAsia"/>
                <w:sz w:val="16"/>
                <w:szCs w:val="16"/>
              </w:rPr>
              <w:t>durationInSymbols</w:t>
            </w:r>
            <w:proofErr w:type="spellEnd"/>
            <w:r>
              <w:rPr>
                <w:rFonts w:cs="Arial"/>
                <w:sz w:val="16"/>
                <w:szCs w:val="16"/>
              </w:rPr>
              <w:t>}</w:t>
            </w:r>
          </w:p>
        </w:tc>
      </w:tr>
      <w:tr w:rsidR="005637BE" w14:paraId="73E08F46" w14:textId="77777777">
        <w:tc>
          <w:tcPr>
            <w:tcW w:w="2499" w:type="dxa"/>
          </w:tcPr>
          <w:p w14:paraId="73E08F42"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slotOffsetPeriodic</w:t>
            </w:r>
            <w:proofErr w:type="spellEnd"/>
          </w:p>
        </w:tc>
        <w:tc>
          <w:tcPr>
            <w:tcW w:w="3816" w:type="dxa"/>
          </w:tcPr>
          <w:p w14:paraId="73E08F43"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slot offset in one period.</w:t>
            </w:r>
          </w:p>
        </w:tc>
        <w:tc>
          <w:tcPr>
            <w:tcW w:w="3305" w:type="dxa"/>
            <w:shd w:val="clear" w:color="auto" w:fill="auto"/>
            <w:vAlign w:val="center"/>
          </w:tcPr>
          <w:p w14:paraId="73E08F44" w14:textId="77777777" w:rsidR="005637BE" w:rsidRDefault="00F5042E">
            <w:pPr>
              <w:numPr>
                <w:ilvl w:val="255"/>
                <w:numId w:val="0"/>
              </w:numPr>
              <w:snapToGrid w:val="0"/>
              <w:spacing w:afterLines="50" w:after="120"/>
              <w:rPr>
                <w:rFonts w:cs="Arial"/>
                <w:sz w:val="16"/>
                <w:szCs w:val="16"/>
              </w:rPr>
            </w:pPr>
            <w:r>
              <w:rPr>
                <w:rFonts w:cs="Arial" w:hint="eastAsia"/>
                <w:sz w:val="16"/>
                <w:szCs w:val="16"/>
              </w:rPr>
              <w:t>INTEGER(0..ncr-periodicity</w:t>
            </w:r>
          </w:p>
          <w:p w14:paraId="73E08F45" w14:textId="77777777" w:rsidR="005637BE" w:rsidRDefault="00F5042E">
            <w:pPr>
              <w:numPr>
                <w:ilvl w:val="255"/>
                <w:numId w:val="0"/>
              </w:numPr>
              <w:snapToGrid w:val="0"/>
              <w:spacing w:afterLines="50" w:after="120"/>
              <w:rPr>
                <w:rFonts w:cs="Arial"/>
                <w:sz w:val="16"/>
                <w:szCs w:val="16"/>
              </w:rPr>
            </w:pPr>
            <w:r>
              <w:rPr>
                <w:rFonts w:cs="Arial" w:hint="eastAsia"/>
                <w:sz w:val="16"/>
                <w:szCs w:val="16"/>
              </w:rPr>
              <w:t>-1)</w:t>
            </w:r>
          </w:p>
        </w:tc>
      </w:tr>
      <w:tr w:rsidR="005637BE" w14:paraId="73E08F4A" w14:textId="77777777">
        <w:tc>
          <w:tcPr>
            <w:tcW w:w="2499" w:type="dxa"/>
          </w:tcPr>
          <w:p w14:paraId="73E08F47"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symbolOffset</w:t>
            </w:r>
            <w:proofErr w:type="spellEnd"/>
          </w:p>
        </w:tc>
        <w:tc>
          <w:tcPr>
            <w:tcW w:w="3816" w:type="dxa"/>
          </w:tcPr>
          <w:p w14:paraId="73E08F48"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symbol offset in one slot.</w:t>
            </w:r>
          </w:p>
        </w:tc>
        <w:tc>
          <w:tcPr>
            <w:tcW w:w="3305" w:type="dxa"/>
            <w:shd w:val="clear" w:color="auto" w:fill="auto"/>
            <w:vAlign w:val="center"/>
          </w:tcPr>
          <w:p w14:paraId="73E08F49" w14:textId="77777777" w:rsidR="005637BE" w:rsidRDefault="00F5042E">
            <w:pPr>
              <w:numPr>
                <w:ilvl w:val="255"/>
                <w:numId w:val="0"/>
              </w:numPr>
              <w:snapToGrid w:val="0"/>
              <w:spacing w:afterLines="50" w:after="120"/>
              <w:rPr>
                <w:rFonts w:cs="Arial"/>
                <w:sz w:val="16"/>
                <w:szCs w:val="16"/>
              </w:rPr>
            </w:pPr>
            <w:r>
              <w:rPr>
                <w:rFonts w:cs="Arial"/>
                <w:sz w:val="16"/>
                <w:szCs w:val="16"/>
              </w:rPr>
              <w:t>INTEGER(0..13)</w:t>
            </w:r>
          </w:p>
        </w:tc>
      </w:tr>
      <w:tr w:rsidR="005637BE" w14:paraId="73E08F50" w14:textId="77777777">
        <w:tc>
          <w:tcPr>
            <w:tcW w:w="2499" w:type="dxa"/>
          </w:tcPr>
          <w:p w14:paraId="73E08F4B" w14:textId="77777777" w:rsidR="005637BE" w:rsidRDefault="00F5042E">
            <w:pPr>
              <w:numPr>
                <w:ilvl w:val="255"/>
                <w:numId w:val="0"/>
              </w:numPr>
              <w:snapToGrid w:val="0"/>
              <w:spacing w:afterLines="50" w:after="120"/>
              <w:rPr>
                <w:rFonts w:cs="Arial"/>
                <w:sz w:val="16"/>
                <w:szCs w:val="16"/>
              </w:rPr>
            </w:pPr>
            <w:proofErr w:type="spellStart"/>
            <w:r>
              <w:rPr>
                <w:rFonts w:cs="Arial" w:hint="eastAsia"/>
                <w:b/>
                <w:bCs/>
                <w:i/>
                <w:iCs/>
                <w:sz w:val="16"/>
                <w:szCs w:val="16"/>
              </w:rPr>
              <w:t>durationInSymbols</w:t>
            </w:r>
            <w:proofErr w:type="spellEnd"/>
          </w:p>
        </w:tc>
        <w:tc>
          <w:tcPr>
            <w:tcW w:w="3816" w:type="dxa"/>
          </w:tcPr>
          <w:p w14:paraId="73E08F4C"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time duration in number of symbols.</w:t>
            </w:r>
          </w:p>
        </w:tc>
        <w:tc>
          <w:tcPr>
            <w:tcW w:w="3305" w:type="dxa"/>
            <w:shd w:val="clear" w:color="auto" w:fill="auto"/>
            <w:vAlign w:val="center"/>
          </w:tcPr>
          <w:p w14:paraId="73E08F4D" w14:textId="77777777" w:rsidR="005637BE" w:rsidRDefault="00F5042E">
            <w:pPr>
              <w:numPr>
                <w:ilvl w:val="255"/>
                <w:numId w:val="0"/>
              </w:numPr>
              <w:tabs>
                <w:tab w:val="left" w:pos="609"/>
              </w:tabs>
              <w:snapToGrid w:val="0"/>
              <w:spacing w:afterLines="50" w:after="120"/>
              <w:rPr>
                <w:rFonts w:cs="Arial"/>
                <w:sz w:val="16"/>
                <w:szCs w:val="16"/>
              </w:rPr>
            </w:pPr>
            <w:r>
              <w:rPr>
                <w:rFonts w:cs="Arial"/>
                <w:sz w:val="16"/>
                <w:szCs w:val="16"/>
              </w:rPr>
              <w:t>INTEGER</w:t>
            </w:r>
            <w:r>
              <w:rPr>
                <w:rFonts w:cs="Arial" w:hint="eastAsia"/>
                <w:sz w:val="16"/>
                <w:szCs w:val="16"/>
              </w:rPr>
              <w:t>(1..</w:t>
            </w:r>
            <w:r>
              <w:rPr>
                <w:rFonts w:cs="Arial" w:hint="eastAsia"/>
                <w:color w:val="FF0000"/>
                <w:sz w:val="16"/>
                <w:szCs w:val="16"/>
              </w:rPr>
              <w:t>maxDurationinSymbols</w:t>
            </w:r>
            <w:r>
              <w:rPr>
                <w:rFonts w:cs="Arial" w:hint="eastAsia"/>
                <w:sz w:val="16"/>
                <w:szCs w:val="16"/>
              </w:rPr>
              <w:t>)</w:t>
            </w:r>
          </w:p>
          <w:p w14:paraId="73E08F4E" w14:textId="77777777" w:rsidR="005637BE" w:rsidRDefault="00F5042E">
            <w:pPr>
              <w:numPr>
                <w:ilvl w:val="255"/>
                <w:numId w:val="0"/>
              </w:numPr>
              <w:tabs>
                <w:tab w:val="left" w:pos="609"/>
              </w:tabs>
              <w:snapToGrid w:val="0"/>
              <w:spacing w:afterLines="50" w:after="120"/>
              <w:rPr>
                <w:rFonts w:cs="Arial"/>
                <w:color w:val="FF0000"/>
                <w:sz w:val="16"/>
                <w:szCs w:val="16"/>
              </w:rPr>
            </w:pPr>
            <w:proofErr w:type="spellStart"/>
            <w:r>
              <w:rPr>
                <w:rFonts w:cs="Arial" w:hint="eastAsia"/>
                <w:color w:val="FF0000"/>
                <w:sz w:val="16"/>
                <w:szCs w:val="16"/>
              </w:rPr>
              <w:t>maxDurationinSymbols</w:t>
            </w:r>
            <w:proofErr w:type="spellEnd"/>
            <w:r>
              <w:rPr>
                <w:rFonts w:cs="Arial" w:hint="eastAsia"/>
                <w:color w:val="FF0000"/>
                <w:sz w:val="16"/>
                <w:szCs w:val="16"/>
              </w:rPr>
              <w:t xml:space="preserve">: </w:t>
            </w:r>
          </w:p>
          <w:p w14:paraId="73E08F4F" w14:textId="77777777" w:rsidR="005637BE" w:rsidRDefault="00F5042E">
            <w:pPr>
              <w:numPr>
                <w:ilvl w:val="255"/>
                <w:numId w:val="0"/>
              </w:numPr>
              <w:tabs>
                <w:tab w:val="left" w:pos="609"/>
              </w:tabs>
              <w:snapToGrid w:val="0"/>
              <w:spacing w:afterLines="50" w:after="120"/>
              <w:rPr>
                <w:rFonts w:cs="Arial"/>
                <w:color w:val="FF0000"/>
                <w:sz w:val="16"/>
                <w:szCs w:val="16"/>
              </w:rPr>
            </w:pPr>
            <w:r>
              <w:rPr>
                <w:rFonts w:cs="Arial" w:hint="eastAsia"/>
                <w:color w:val="FF0000"/>
                <w:sz w:val="16"/>
                <w:szCs w:val="16"/>
              </w:rPr>
              <w:t>Option 1: 448</w:t>
            </w:r>
          </w:p>
        </w:tc>
      </w:tr>
    </w:tbl>
    <w:p w14:paraId="73E08F51" w14:textId="77777777" w:rsidR="005637BE" w:rsidRPr="004821C7" w:rsidRDefault="00F5042E">
      <w:pPr>
        <w:spacing w:beforeLines="50" w:before="120" w:afterLines="50" w:after="120"/>
        <w:rPr>
          <w:bCs/>
          <w:i/>
          <w:szCs w:val="20"/>
        </w:rPr>
      </w:pPr>
      <w:r w:rsidRPr="004821C7">
        <w:rPr>
          <w:b/>
          <w:bCs/>
          <w:i/>
          <w:szCs w:val="20"/>
          <w:highlight w:val="yellow"/>
        </w:rPr>
        <w:lastRenderedPageBreak/>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2 </w:t>
      </w:r>
      <w:r w:rsidRPr="004821C7">
        <w:rPr>
          <w:bCs/>
          <w:i/>
          <w:szCs w:val="20"/>
          <w:highlight w:val="yellow"/>
        </w:rPr>
        <w:t>The RRC parameters for periodic beam indication listed in Table 4-2 is endorsed with down-selection of value for parameters and captured in the LS to RAN2.</w:t>
      </w:r>
    </w:p>
    <w:p w14:paraId="73E08F52"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on Table 4-2 and preference on the different options of value ranges.</w:t>
      </w:r>
    </w:p>
    <w:tbl>
      <w:tblPr>
        <w:tblStyle w:val="af4"/>
        <w:tblW w:w="0" w:type="auto"/>
        <w:jc w:val="center"/>
        <w:tblLook w:val="04A0" w:firstRow="1" w:lastRow="0" w:firstColumn="1" w:lastColumn="0" w:noHBand="0" w:noVBand="1"/>
      </w:tblPr>
      <w:tblGrid>
        <w:gridCol w:w="1955"/>
        <w:gridCol w:w="6567"/>
      </w:tblGrid>
      <w:tr w:rsidR="005637BE" w14:paraId="73E08F55" w14:textId="77777777">
        <w:trPr>
          <w:jc w:val="center"/>
        </w:trPr>
        <w:tc>
          <w:tcPr>
            <w:tcW w:w="1955" w:type="dxa"/>
          </w:tcPr>
          <w:p w14:paraId="73E08F53" w14:textId="77777777" w:rsidR="005637BE" w:rsidRDefault="00F5042E">
            <w:pPr>
              <w:jc w:val="center"/>
              <w:rPr>
                <w:rFonts w:ascii="New York" w:hAnsi="New York"/>
              </w:rPr>
            </w:pPr>
            <w:r>
              <w:rPr>
                <w:rFonts w:ascii="New York" w:hAnsi="New York"/>
              </w:rPr>
              <w:t>Companies</w:t>
            </w:r>
          </w:p>
        </w:tc>
        <w:tc>
          <w:tcPr>
            <w:tcW w:w="6567" w:type="dxa"/>
          </w:tcPr>
          <w:p w14:paraId="73E08F54" w14:textId="77777777" w:rsidR="005637BE" w:rsidRDefault="00F5042E">
            <w:pPr>
              <w:jc w:val="center"/>
              <w:rPr>
                <w:rFonts w:ascii="New York" w:hAnsi="New York"/>
              </w:rPr>
            </w:pPr>
            <w:r>
              <w:rPr>
                <w:rFonts w:ascii="New York" w:hAnsi="New York"/>
              </w:rPr>
              <w:t>Comments and Views</w:t>
            </w:r>
          </w:p>
        </w:tc>
      </w:tr>
      <w:tr w:rsidR="005637BE" w:rsidRPr="004821C7" w14:paraId="73E08F59" w14:textId="77777777">
        <w:trPr>
          <w:jc w:val="center"/>
        </w:trPr>
        <w:tc>
          <w:tcPr>
            <w:tcW w:w="1955" w:type="dxa"/>
          </w:tcPr>
          <w:p w14:paraId="73E08F56" w14:textId="77777777" w:rsidR="005637BE" w:rsidRDefault="00F5042E">
            <w:pPr>
              <w:rPr>
                <w:rFonts w:ascii="New York" w:hAnsi="New York"/>
              </w:rPr>
            </w:pPr>
            <w:r>
              <w:rPr>
                <w:rFonts w:ascii="New York" w:hAnsi="New York" w:hint="eastAsia"/>
              </w:rPr>
              <w:t>S</w:t>
            </w:r>
            <w:r>
              <w:rPr>
                <w:rFonts w:ascii="New York" w:hAnsi="New York"/>
              </w:rPr>
              <w:t>amsung</w:t>
            </w:r>
          </w:p>
        </w:tc>
        <w:tc>
          <w:tcPr>
            <w:tcW w:w="6567" w:type="dxa"/>
          </w:tcPr>
          <w:p w14:paraId="73E08F57" w14:textId="77777777" w:rsidR="005637BE" w:rsidRPr="004821C7" w:rsidRDefault="00F5042E">
            <w:pPr>
              <w:rPr>
                <w:rFonts w:ascii="New York" w:hAnsi="New York"/>
              </w:rPr>
            </w:pPr>
            <w:r w:rsidRPr="004821C7">
              <w:rPr>
                <w:rFonts w:ascii="New York" w:hAnsi="New York"/>
              </w:rPr>
              <w:t>Please see our preference in the table.</w:t>
            </w:r>
          </w:p>
          <w:p w14:paraId="73E08F58" w14:textId="77777777" w:rsidR="005637BE" w:rsidRPr="004821C7" w:rsidRDefault="00F5042E">
            <w:pPr>
              <w:rPr>
                <w:rFonts w:ascii="New York" w:hAnsi="New York"/>
              </w:rPr>
            </w:pPr>
            <w:r w:rsidRPr="004821C7">
              <w:rPr>
                <w:rFonts w:ascii="New York" w:hAnsi="New York"/>
              </w:rPr>
              <w:t xml:space="preserve">For </w:t>
            </w:r>
            <w:proofErr w:type="spellStart"/>
            <w:r w:rsidRPr="004821C7">
              <w:rPr>
                <w:rFonts w:ascii="New York" w:hAnsi="New York"/>
              </w:rPr>
              <w:t>slotOffsetPeriodic</w:t>
            </w:r>
            <w:proofErr w:type="spellEnd"/>
            <w:r w:rsidRPr="004821C7">
              <w:rPr>
                <w:rFonts w:ascii="New York" w:hAnsi="New York"/>
              </w:rPr>
              <w:t xml:space="preserve">, the value depends the selection of </w:t>
            </w:r>
            <w:proofErr w:type="spellStart"/>
            <w:r w:rsidRPr="004821C7">
              <w:rPr>
                <w:rFonts w:ascii="New York" w:hAnsi="New York"/>
              </w:rPr>
              <w:t>ncr</w:t>
            </w:r>
            <w:proofErr w:type="spellEnd"/>
            <w:r w:rsidRPr="004821C7">
              <w:rPr>
                <w:rFonts w:ascii="New York" w:hAnsi="New York"/>
              </w:rPr>
              <w:t xml:space="preserve">-periodicity. If the unit of </w:t>
            </w:r>
            <w:proofErr w:type="spellStart"/>
            <w:r w:rsidRPr="004821C7">
              <w:rPr>
                <w:rFonts w:ascii="New York" w:hAnsi="New York"/>
              </w:rPr>
              <w:t>ncr</w:t>
            </w:r>
            <w:proofErr w:type="spellEnd"/>
            <w:r w:rsidRPr="004821C7">
              <w:rPr>
                <w:rFonts w:ascii="New York" w:hAnsi="New York"/>
              </w:rPr>
              <w:t>-periodicity is ms, the offset should be the slot index within the period.</w:t>
            </w:r>
          </w:p>
        </w:tc>
      </w:tr>
      <w:tr w:rsidR="005637BE" w14:paraId="73E08F5C" w14:textId="77777777">
        <w:trPr>
          <w:jc w:val="center"/>
        </w:trPr>
        <w:tc>
          <w:tcPr>
            <w:tcW w:w="1955" w:type="dxa"/>
          </w:tcPr>
          <w:p w14:paraId="73E08F5A" w14:textId="77777777" w:rsidR="005637BE" w:rsidRDefault="00F5042E">
            <w:pPr>
              <w:rPr>
                <w:rFonts w:ascii="New York" w:hAnsi="New York"/>
                <w:szCs w:val="20"/>
              </w:rPr>
            </w:pPr>
            <w:r>
              <w:rPr>
                <w:rFonts w:ascii="New York" w:hAnsi="New York" w:hint="eastAsia"/>
                <w:szCs w:val="20"/>
              </w:rPr>
              <w:t>ZTE</w:t>
            </w:r>
          </w:p>
        </w:tc>
        <w:tc>
          <w:tcPr>
            <w:tcW w:w="6567" w:type="dxa"/>
          </w:tcPr>
          <w:p w14:paraId="73E08F5B" w14:textId="77777777" w:rsidR="005637BE" w:rsidRDefault="00F5042E">
            <w:pPr>
              <w:rPr>
                <w:rFonts w:ascii="New York" w:hAnsi="New York"/>
                <w:szCs w:val="20"/>
              </w:rPr>
            </w:pPr>
            <w:r>
              <w:rPr>
                <w:rFonts w:ascii="New York" w:hAnsi="New York" w:hint="eastAsia"/>
                <w:szCs w:val="20"/>
              </w:rPr>
              <w:t>We support the proposal.</w:t>
            </w:r>
          </w:p>
        </w:tc>
      </w:tr>
    </w:tbl>
    <w:p w14:paraId="73E08F5D"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RRC parameter for aperiodic beam indication</w:t>
      </w:r>
    </w:p>
    <w:tbl>
      <w:tblPr>
        <w:tblStyle w:val="af4"/>
        <w:tblW w:w="0" w:type="auto"/>
        <w:tblInd w:w="531" w:type="dxa"/>
        <w:tblLook w:val="04A0" w:firstRow="1" w:lastRow="0" w:firstColumn="1" w:lastColumn="0" w:noHBand="0" w:noVBand="1"/>
      </w:tblPr>
      <w:tblGrid>
        <w:gridCol w:w="9089"/>
      </w:tblGrid>
      <w:tr w:rsidR="005637BE" w:rsidRPr="004821C7" w14:paraId="73E08F69" w14:textId="77777777">
        <w:tc>
          <w:tcPr>
            <w:tcW w:w="9089" w:type="dxa"/>
          </w:tcPr>
          <w:p w14:paraId="73E08F5E" w14:textId="77777777" w:rsidR="005637BE" w:rsidRPr="004821C7" w:rsidRDefault="00F5042E">
            <w:pPr>
              <w:snapToGrid w:val="0"/>
              <w:spacing w:beforeLines="50" w:before="120" w:after="120"/>
              <w:rPr>
                <w:b/>
                <w:color w:val="000000"/>
                <w:szCs w:val="20"/>
                <w:highlight w:val="green"/>
              </w:rPr>
            </w:pPr>
            <w:r w:rsidRPr="004821C7">
              <w:rPr>
                <w:b/>
                <w:color w:val="000000"/>
                <w:szCs w:val="20"/>
                <w:highlight w:val="green"/>
              </w:rPr>
              <w:t>Agreement</w:t>
            </w:r>
          </w:p>
          <w:p w14:paraId="73E08F5F" w14:textId="77777777" w:rsidR="005637BE" w:rsidRPr="004821C7" w:rsidRDefault="00F5042E">
            <w:pPr>
              <w:snapToGrid w:val="0"/>
              <w:spacing w:beforeLines="50" w:before="120" w:after="120"/>
              <w:rPr>
                <w:bCs/>
                <w:szCs w:val="20"/>
              </w:rPr>
            </w:pPr>
            <w:r w:rsidRPr="004821C7">
              <w:rPr>
                <w:bCs/>
                <w:szCs w:val="20"/>
              </w:rPr>
              <w:t xml:space="preserve">For each aperiodic beam indication for access link, one DCI is used with the information defined by </w:t>
            </w:r>
          </w:p>
          <w:p w14:paraId="73E08F60" w14:textId="77777777" w:rsidR="005637BE" w:rsidRDefault="00F5042E">
            <w:pPr>
              <w:tabs>
                <w:tab w:val="left" w:pos="1304"/>
                <w:tab w:val="left" w:pos="1440"/>
                <w:tab w:val="left" w:pos="2160"/>
              </w:tabs>
              <w:snapToGrid w:val="0"/>
              <w:spacing w:beforeLines="50" w:before="120" w:after="120"/>
              <w:rPr>
                <w:szCs w:val="20"/>
              </w:rPr>
            </w:pPr>
            <w:r>
              <w:rPr>
                <w:szCs w:val="20"/>
              </w:rPr>
              <w:t xml:space="preserve">Option-1: </w:t>
            </w:r>
          </w:p>
          <w:p w14:paraId="73E08F61" w14:textId="77777777" w:rsidR="005637BE" w:rsidRPr="00196B54" w:rsidRDefault="00E95B0F">
            <w:pPr>
              <w:numPr>
                <w:ilvl w:val="0"/>
                <w:numId w:val="13"/>
              </w:numPr>
              <w:tabs>
                <w:tab w:val="left" w:pos="840"/>
                <w:tab w:val="left" w:pos="1304"/>
                <w:tab w:val="left" w:pos="1440"/>
                <w:tab w:val="left" w:pos="2160"/>
              </w:tabs>
              <w:snapToGrid w:val="0"/>
              <w:spacing w:beforeLines="50" w:before="120" w:after="120"/>
              <w:rPr>
                <w:szCs w:val="20"/>
              </w:rPr>
            </w:pPr>
            <m:oMath>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max</m:t>
                  </m:r>
                </m:sub>
              </m:sSub>
            </m:oMath>
            <w:r w:rsidR="00F5042E" w:rsidRPr="00196B54">
              <w:rPr>
                <w:szCs w:val="20"/>
              </w:rPr>
              <w:t xml:space="preserve"> fields are used to indicate the beam information and each field refers to one beam index ; </w:t>
            </w:r>
          </w:p>
          <w:p w14:paraId="73E08F62"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Note: The </w:t>
            </w:r>
            <w:proofErr w:type="spellStart"/>
            <w:r w:rsidRPr="004821C7">
              <w:rPr>
                <w:szCs w:val="20"/>
              </w:rPr>
              <w:t>bitwidth</w:t>
            </w:r>
            <w:proofErr w:type="spellEnd"/>
            <w:r w:rsidRPr="004821C7">
              <w:rPr>
                <w:szCs w:val="20"/>
              </w:rPr>
              <w:t xml:space="preserve"> of this field is determined by the number of beams used for access link. </w:t>
            </w:r>
          </w:p>
          <w:p w14:paraId="73E08F63" w14:textId="77777777" w:rsidR="005637BE" w:rsidRPr="004821C7" w:rsidRDefault="00E95B0F">
            <w:pPr>
              <w:numPr>
                <w:ilvl w:val="0"/>
                <w:numId w:val="13"/>
              </w:numPr>
              <w:tabs>
                <w:tab w:val="left" w:pos="840"/>
                <w:tab w:val="left" w:pos="1304"/>
                <w:tab w:val="left" w:pos="1440"/>
                <w:tab w:val="left" w:pos="2160"/>
              </w:tabs>
              <w:snapToGrid w:val="0"/>
              <w:spacing w:beforeLines="50" w:before="120" w:after="120"/>
              <w:rPr>
                <w:szCs w:val="20"/>
              </w:rPr>
            </w:pP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oMath>
            <w:r w:rsidR="00F5042E" w:rsidRPr="004821C7">
              <w:rPr>
                <w:szCs w:val="20"/>
              </w:rPr>
              <w:t xml:space="preserve"> fields to indicate the time resource;</w:t>
            </w:r>
          </w:p>
          <w:p w14:paraId="73E08F64"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Note: A list of time resource is pre-defined by RRC signalling. The </w:t>
            </w:r>
            <w:proofErr w:type="spellStart"/>
            <w:r w:rsidRPr="004821C7">
              <w:rPr>
                <w:szCs w:val="20"/>
              </w:rPr>
              <w:t>bitwidth</w:t>
            </w:r>
            <w:proofErr w:type="spellEnd"/>
            <w:r w:rsidRPr="004821C7">
              <w:rPr>
                <w:szCs w:val="20"/>
              </w:rPr>
              <w:t xml:space="preserve"> of this field for time resource indication is determined by the length of list. </w:t>
            </w:r>
          </w:p>
          <w:p w14:paraId="73E08F65" w14:textId="77777777" w:rsidR="005637BE" w:rsidRPr="004821C7" w:rsidRDefault="00F5042E">
            <w:pPr>
              <w:numPr>
                <w:ilvl w:val="0"/>
                <w:numId w:val="13"/>
              </w:numPr>
              <w:tabs>
                <w:tab w:val="left" w:pos="840"/>
                <w:tab w:val="left" w:pos="1304"/>
                <w:tab w:val="left" w:pos="1440"/>
                <w:tab w:val="left" w:pos="2160"/>
              </w:tabs>
              <w:snapToGrid w:val="0"/>
              <w:spacing w:beforeLines="50" w:before="120" w:after="120"/>
              <w:rPr>
                <w:szCs w:val="20"/>
              </w:rPr>
            </w:pPr>
            <w:r w:rsidRPr="004821C7">
              <w:rPr>
                <w:szCs w:val="20"/>
              </w:rPr>
              <w:t xml:space="preserve">FFS: The value of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oMath>
            <w:r w:rsidRPr="004821C7">
              <w:rPr>
                <w:szCs w:val="20"/>
              </w:rPr>
              <w:t xml:space="preserve"> </w:t>
            </w:r>
          </w:p>
          <w:p w14:paraId="73E08F66"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Down-select between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r>
                <m:rPr>
                  <m:sty m:val="p"/>
                </m:rPr>
                <w:rPr>
                  <w:rFonts w:ascii="Cambria Math" w:hAnsi="Cambria Math"/>
                  <w:szCs w:val="20"/>
                </w:rPr>
                <m:t xml:space="preserve">=1 </m:t>
              </m:r>
            </m:oMath>
            <w:proofErr w:type="gramStart"/>
            <w:r w:rsidRPr="004821C7">
              <w:rPr>
                <w:szCs w:val="20"/>
              </w:rPr>
              <w:t xml:space="preserve">or </w:t>
            </w:r>
            <w:proofErr w:type="gramEnd"/>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max</m:t>
                  </m:r>
                </m:sub>
              </m:sSub>
            </m:oMath>
            <w:r w:rsidRPr="004821C7">
              <w:rPr>
                <w:szCs w:val="20"/>
              </w:rPr>
              <w:t>.</w:t>
            </w:r>
          </w:p>
          <w:p w14:paraId="73E08F67" w14:textId="77777777" w:rsidR="005637BE" w:rsidRPr="004821C7" w:rsidRDefault="00F5042E">
            <w:pPr>
              <w:numPr>
                <w:ilvl w:val="0"/>
                <w:numId w:val="13"/>
              </w:numPr>
              <w:tabs>
                <w:tab w:val="left" w:pos="840"/>
                <w:tab w:val="left" w:pos="1304"/>
                <w:tab w:val="left" w:pos="1440"/>
                <w:tab w:val="left" w:pos="2160"/>
              </w:tabs>
              <w:snapToGrid w:val="0"/>
              <w:spacing w:beforeLines="50" w:before="120" w:after="120"/>
              <w:rPr>
                <w:szCs w:val="20"/>
              </w:rPr>
            </w:pPr>
            <w:r w:rsidRPr="004821C7">
              <w:rPr>
                <w:szCs w:val="20"/>
              </w:rPr>
              <w:t>FFS: How to define the association between time indication and beam indication</w:t>
            </w:r>
          </w:p>
          <w:p w14:paraId="73E08F68" w14:textId="77777777" w:rsidR="005637BE" w:rsidRPr="004821C7" w:rsidRDefault="00F5042E">
            <w:pPr>
              <w:snapToGrid w:val="0"/>
              <w:spacing w:beforeLines="50" w:before="120" w:after="120"/>
              <w:rPr>
                <w:szCs w:val="20"/>
              </w:rPr>
            </w:pPr>
            <w:r w:rsidRPr="004821C7">
              <w:rPr>
                <w:szCs w:val="20"/>
              </w:rPr>
              <w:t>Each time resource is defined by {Starting slot defined as the slot offset, starting symbol defined by symbol offset within the slot, duration defined by the number of symbols} with dedicated field.</w:t>
            </w:r>
          </w:p>
        </w:tc>
      </w:tr>
    </w:tbl>
    <w:p w14:paraId="73E08F6A" w14:textId="77777777" w:rsidR="005637BE" w:rsidRPr="004821C7" w:rsidRDefault="00F5042E">
      <w:pPr>
        <w:snapToGrid w:val="0"/>
        <w:spacing w:beforeLines="50" w:before="120" w:afterLines="50" w:after="120"/>
        <w:rPr>
          <w:szCs w:val="20"/>
        </w:rPr>
      </w:pPr>
      <w:r w:rsidRPr="004821C7">
        <w:rPr>
          <w:rFonts w:hint="eastAsia"/>
          <w:szCs w:val="20"/>
        </w:rPr>
        <w:t xml:space="preserve">For aperiodic beam indication, according to the agreement, a list of time resource should be defined by RRC </w:t>
      </w:r>
      <w:proofErr w:type="spellStart"/>
      <w:r w:rsidRPr="004821C7">
        <w:rPr>
          <w:rFonts w:hint="eastAsia"/>
          <w:szCs w:val="20"/>
        </w:rPr>
        <w:t>siganlling</w:t>
      </w:r>
      <w:proofErr w:type="spellEnd"/>
      <w:r w:rsidRPr="004821C7">
        <w:rPr>
          <w:rFonts w:hint="eastAsia"/>
          <w:szCs w:val="20"/>
        </w:rPr>
        <w:t>, take the parameter list in [1] as starting point for discussion.</w:t>
      </w:r>
    </w:p>
    <w:p w14:paraId="73E08F6B" w14:textId="77777777" w:rsidR="005637BE" w:rsidRPr="004821C7" w:rsidRDefault="00F5042E">
      <w:pPr>
        <w:snapToGrid w:val="0"/>
        <w:spacing w:beforeLines="50" w:before="120" w:afterLines="50" w:after="120"/>
        <w:rPr>
          <w:szCs w:val="20"/>
        </w:rPr>
      </w:pPr>
      <w:r w:rsidRPr="004821C7">
        <w:rPr>
          <w:rFonts w:hint="eastAsia"/>
          <w:szCs w:val="20"/>
        </w:rPr>
        <w:t>Regarding the value range of some specific parameters:</w:t>
      </w:r>
    </w:p>
    <w:p w14:paraId="73E08F6C" w14:textId="77777777" w:rsidR="005637BE" w:rsidRDefault="00F5042E">
      <w:pPr>
        <w:pStyle w:val="afc"/>
        <w:numPr>
          <w:ilvl w:val="0"/>
          <w:numId w:val="14"/>
        </w:numPr>
        <w:ind w:firstLine="420"/>
        <w:rPr>
          <w:i/>
          <w:iCs/>
        </w:rPr>
      </w:pPr>
      <w:proofErr w:type="spellStart"/>
      <w:r>
        <w:rPr>
          <w:i/>
        </w:rPr>
        <w:t>maxNrofAperiodicFwdTimeResource</w:t>
      </w:r>
      <w:proofErr w:type="spellEnd"/>
    </w:p>
    <w:p w14:paraId="73E08F6D" w14:textId="77777777" w:rsidR="005637BE" w:rsidRPr="004821C7" w:rsidRDefault="00F5042E">
      <w:pPr>
        <w:pStyle w:val="afc"/>
        <w:ind w:left="420" w:firstLineChars="0" w:firstLine="0"/>
      </w:pPr>
      <w:r w:rsidRPr="004821C7">
        <w:t>[</w:t>
      </w:r>
      <w:r w:rsidRPr="004821C7">
        <w:rPr>
          <w:rFonts w:hint="eastAsia"/>
        </w:rPr>
        <w:t xml:space="preserve">ZTE] thinks this value should consider the </w:t>
      </w:r>
      <w:r w:rsidRPr="004821C7">
        <w:t>tradeoff</w:t>
      </w:r>
      <w:r w:rsidRPr="004821C7">
        <w:rPr>
          <w:rFonts w:hint="eastAsia"/>
        </w:rPr>
        <w:t xml:space="preserve"> of flexibility and DCI overhead, then 128 can be a reasonable value.</w:t>
      </w:r>
    </w:p>
    <w:p w14:paraId="73E08F6E" w14:textId="77777777" w:rsidR="005637BE" w:rsidRDefault="00F5042E">
      <w:pPr>
        <w:pStyle w:val="afc"/>
        <w:numPr>
          <w:ilvl w:val="0"/>
          <w:numId w:val="14"/>
        </w:numPr>
        <w:ind w:firstLine="420"/>
        <w:rPr>
          <w:i/>
          <w:iCs/>
        </w:rPr>
      </w:pPr>
      <w:proofErr w:type="spellStart"/>
      <w:r>
        <w:rPr>
          <w:rFonts w:hint="eastAsia"/>
          <w:i/>
        </w:rPr>
        <w:t>maxSlotOffsetAperiodic</w:t>
      </w:r>
      <w:proofErr w:type="spellEnd"/>
      <w:r>
        <w:rPr>
          <w:rFonts w:hint="eastAsia"/>
          <w:i/>
        </w:rPr>
        <w:t xml:space="preserve"> </w:t>
      </w:r>
    </w:p>
    <w:p w14:paraId="73E08F6F" w14:textId="77777777" w:rsidR="005637BE" w:rsidRPr="00196B54" w:rsidRDefault="00F5042E">
      <w:pPr>
        <w:pStyle w:val="afc"/>
        <w:ind w:left="420" w:firstLineChars="0" w:firstLine="0"/>
      </w:pPr>
      <w:r w:rsidRPr="00196B54">
        <w:t>[</w:t>
      </w:r>
      <w:r w:rsidRPr="00196B54">
        <w:rPr>
          <w:rFonts w:hint="eastAsia"/>
        </w:rPr>
        <w:t xml:space="preserve">ZTE] proposes that the slot offset refers to the slot offset between the start slot and the time instant when the DCI </w:t>
      </w:r>
      <w:r w:rsidRPr="00196B54">
        <w:rPr>
          <w:rFonts w:hint="eastAsia"/>
        </w:rPr>
        <w:lastRenderedPageBreak/>
        <w:t xml:space="preserve">signalling is applied, e.g., </w:t>
      </w:r>
      <w:proofErr w:type="spellStart"/>
      <w:r w:rsidRPr="00196B54">
        <w:rPr>
          <w:rFonts w:hint="eastAsia"/>
        </w:rPr>
        <w:t>n+k</w:t>
      </w:r>
      <w:proofErr w:type="spellEnd"/>
      <w:r w:rsidRPr="00196B54">
        <w:rPr>
          <w:rFonts w:hint="eastAsia"/>
        </w:rPr>
        <w:t>, where n is time instant when DCI is received and k is scheduling offset defined in 38.214. Then the value can be based on dynamic scheduling per UE, e.g. (0</w:t>
      </w:r>
      <w:proofErr w:type="gramStart"/>
      <w:r w:rsidRPr="00196B54">
        <w:rPr>
          <w:rFonts w:hint="eastAsia"/>
        </w:rPr>
        <w:t>..3</w:t>
      </w:r>
      <w:proofErr w:type="gramEnd"/>
      <w:r w:rsidRPr="00196B54">
        <w:rPr>
          <w:rFonts w:hint="eastAsia"/>
        </w:rPr>
        <w:t>).</w:t>
      </w:r>
    </w:p>
    <w:p w14:paraId="73E08F70" w14:textId="77777777" w:rsidR="005637BE" w:rsidRDefault="00F5042E">
      <w:pPr>
        <w:pStyle w:val="afc"/>
        <w:numPr>
          <w:ilvl w:val="0"/>
          <w:numId w:val="14"/>
        </w:numPr>
        <w:ind w:firstLine="420"/>
        <w:rPr>
          <w:i/>
          <w:iCs/>
        </w:rPr>
      </w:pPr>
      <w:proofErr w:type="spellStart"/>
      <w:r>
        <w:rPr>
          <w:rFonts w:hint="eastAsia"/>
          <w:i/>
        </w:rPr>
        <w:t>maxDurationInSymbols</w:t>
      </w:r>
      <w:proofErr w:type="spellEnd"/>
    </w:p>
    <w:p w14:paraId="73E08F71" w14:textId="77777777" w:rsidR="005637BE" w:rsidRPr="004821C7" w:rsidRDefault="00F5042E">
      <w:pPr>
        <w:pStyle w:val="afc"/>
        <w:ind w:left="420" w:firstLineChars="0" w:firstLine="0"/>
      </w:pPr>
      <w:r w:rsidRPr="004821C7">
        <w:t>[</w:t>
      </w:r>
      <w:r w:rsidRPr="004821C7">
        <w:rPr>
          <w:rFonts w:hint="eastAsia"/>
        </w:rPr>
        <w:t>CATT, ZTE] propose that the duration can be extended to more than one slot, and considering that this is based on dynamic scheduling, a typical value range can be (1</w:t>
      </w:r>
      <w:r w:rsidRPr="004821C7">
        <w:t>… 28</w:t>
      </w:r>
      <w:r w:rsidRPr="004821C7">
        <w:rPr>
          <w:rFonts w:hint="eastAsia"/>
        </w:rPr>
        <w:t>).</w:t>
      </w:r>
    </w:p>
    <w:p w14:paraId="73E08F72" w14:textId="77777777" w:rsidR="005637BE" w:rsidRPr="004821C7" w:rsidRDefault="00F5042E">
      <w:pPr>
        <w:snapToGrid w:val="0"/>
        <w:spacing w:beforeLines="50" w:before="120" w:afterLines="50" w:after="120"/>
      </w:pPr>
      <w:r w:rsidRPr="004821C7">
        <w:rPr>
          <w:rFonts w:hint="eastAsia"/>
          <w:szCs w:val="20"/>
        </w:rPr>
        <w:t xml:space="preserve">Based on the inputs, the following RRC parameters for aperiodic beam indication are provided in Table 4-3. </w:t>
      </w:r>
    </w:p>
    <w:p w14:paraId="73E08F73" w14:textId="77777777" w:rsidR="005637BE" w:rsidRPr="004821C7" w:rsidRDefault="00F5042E">
      <w:pPr>
        <w:numPr>
          <w:ilvl w:val="255"/>
          <w:numId w:val="0"/>
        </w:numPr>
        <w:spacing w:beforeLines="50" w:before="120" w:afterLines="50" w:after="120"/>
        <w:ind w:left="400"/>
        <w:jc w:val="center"/>
      </w:pPr>
      <w:r w:rsidRPr="004821C7">
        <w:rPr>
          <w:rFonts w:hint="eastAsia"/>
          <w:b/>
          <w:bCs/>
        </w:rPr>
        <w:t>Table 4-</w:t>
      </w:r>
      <w:r w:rsidRPr="004821C7">
        <w:rPr>
          <w:b/>
          <w:bCs/>
        </w:rPr>
        <w:t>3 RRC</w:t>
      </w:r>
      <w:r w:rsidRPr="004821C7">
        <w:rPr>
          <w:rFonts w:hint="eastAsia"/>
          <w:b/>
          <w:bCs/>
        </w:rPr>
        <w:t xml:space="preserve"> parameter list for aperiodic beam indication</w:t>
      </w:r>
    </w:p>
    <w:tbl>
      <w:tblPr>
        <w:tblStyle w:val="af4"/>
        <w:tblW w:w="0" w:type="auto"/>
        <w:tblLayout w:type="fixed"/>
        <w:tblLook w:val="04A0" w:firstRow="1" w:lastRow="0" w:firstColumn="1" w:lastColumn="0" w:noHBand="0" w:noVBand="1"/>
      </w:tblPr>
      <w:tblGrid>
        <w:gridCol w:w="2811"/>
        <w:gridCol w:w="3972"/>
        <w:gridCol w:w="2837"/>
      </w:tblGrid>
      <w:tr w:rsidR="005637BE" w14:paraId="73E08F77" w14:textId="77777777">
        <w:tc>
          <w:tcPr>
            <w:tcW w:w="2811" w:type="dxa"/>
          </w:tcPr>
          <w:p w14:paraId="73E08F74"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Parameter name</w:t>
            </w:r>
          </w:p>
        </w:tc>
        <w:tc>
          <w:tcPr>
            <w:tcW w:w="3972" w:type="dxa"/>
          </w:tcPr>
          <w:p w14:paraId="73E08F75" w14:textId="77777777" w:rsidR="005637BE" w:rsidRDefault="00F5042E">
            <w:pPr>
              <w:numPr>
                <w:ilvl w:val="255"/>
                <w:numId w:val="0"/>
              </w:numPr>
              <w:spacing w:beforeLines="50" w:before="120" w:afterLines="50" w:after="120"/>
              <w:jc w:val="center"/>
              <w:rPr>
                <w:sz w:val="16"/>
                <w:szCs w:val="16"/>
              </w:rPr>
            </w:pPr>
            <w:r>
              <w:rPr>
                <w:rFonts w:cs="Arial" w:hint="eastAsia"/>
                <w:b/>
                <w:bCs/>
                <w:sz w:val="16"/>
                <w:szCs w:val="16"/>
              </w:rPr>
              <w:t>Field descriptions</w:t>
            </w:r>
          </w:p>
        </w:tc>
        <w:tc>
          <w:tcPr>
            <w:tcW w:w="2837" w:type="dxa"/>
          </w:tcPr>
          <w:p w14:paraId="73E08F76"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Value range</w:t>
            </w:r>
          </w:p>
        </w:tc>
      </w:tr>
      <w:tr w:rsidR="005637BE" w:rsidRPr="00196B54" w14:paraId="73E08F7C" w14:textId="77777777">
        <w:tc>
          <w:tcPr>
            <w:tcW w:w="2811" w:type="dxa"/>
          </w:tcPr>
          <w:p w14:paraId="73E08F78"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t>NCR-</w:t>
            </w:r>
            <w:proofErr w:type="spellStart"/>
            <w:r>
              <w:rPr>
                <w:rFonts w:cs="Arial" w:hint="eastAsia"/>
                <w:b/>
                <w:bCs/>
                <w:i/>
                <w:iCs/>
                <w:sz w:val="16"/>
                <w:szCs w:val="16"/>
              </w:rPr>
              <w:t>AperiodicFwdConfig</w:t>
            </w:r>
            <w:proofErr w:type="spellEnd"/>
          </w:p>
          <w:p w14:paraId="73E08F79" w14:textId="77777777" w:rsidR="005637BE" w:rsidRDefault="005637BE">
            <w:pPr>
              <w:numPr>
                <w:ilvl w:val="255"/>
                <w:numId w:val="0"/>
              </w:numPr>
              <w:spacing w:beforeLines="50" w:before="120" w:afterLines="50" w:after="120"/>
              <w:rPr>
                <w:rFonts w:cs="Arial"/>
                <w:sz w:val="16"/>
                <w:szCs w:val="16"/>
              </w:rPr>
            </w:pPr>
          </w:p>
        </w:tc>
        <w:tc>
          <w:tcPr>
            <w:tcW w:w="3972" w:type="dxa"/>
          </w:tcPr>
          <w:p w14:paraId="73E08F7A"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Aperiodic time resource configuration for beam indication for NCR. The configuration includes a list of time domain resource that can be selected in aperiodic forwarding.</w:t>
            </w:r>
          </w:p>
        </w:tc>
        <w:tc>
          <w:tcPr>
            <w:tcW w:w="2837" w:type="dxa"/>
            <w:shd w:val="clear" w:color="auto" w:fill="auto"/>
            <w:vAlign w:val="center"/>
          </w:tcPr>
          <w:p w14:paraId="73E08F7B"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SEQUENCE{NCR-</w:t>
            </w:r>
            <w:proofErr w:type="spellStart"/>
            <w:r w:rsidRPr="00196B54">
              <w:rPr>
                <w:rFonts w:cs="Arial"/>
                <w:sz w:val="16"/>
                <w:szCs w:val="16"/>
              </w:rPr>
              <w:t>Aperiodic</w:t>
            </w:r>
            <w:r w:rsidRPr="00196B54">
              <w:rPr>
                <w:rFonts w:cs="Arial" w:hint="eastAsia"/>
                <w:sz w:val="16"/>
                <w:szCs w:val="16"/>
              </w:rPr>
              <w:t>Fwd</w:t>
            </w:r>
            <w:r w:rsidRPr="00196B54">
              <w:rPr>
                <w:rFonts w:cs="Arial"/>
                <w:sz w:val="16"/>
                <w:szCs w:val="16"/>
              </w:rPr>
              <w:t>TimeResourceToAddModList</w:t>
            </w:r>
            <w:proofErr w:type="spellEnd"/>
            <w:r w:rsidRPr="00196B54">
              <w:rPr>
                <w:rFonts w:cs="Arial" w:hint="eastAsia"/>
                <w:sz w:val="16"/>
                <w:szCs w:val="16"/>
              </w:rPr>
              <w:t>, NCR-</w:t>
            </w:r>
            <w:proofErr w:type="spellStart"/>
            <w:r w:rsidRPr="00196B54">
              <w:rPr>
                <w:rFonts w:cs="Arial" w:hint="eastAsia"/>
                <w:sz w:val="16"/>
                <w:szCs w:val="16"/>
              </w:rPr>
              <w:t>AperiodicFwdTimeResourceToRemoveList</w:t>
            </w:r>
            <w:proofErr w:type="spellEnd"/>
            <w:r w:rsidRPr="00196B54">
              <w:rPr>
                <w:rFonts w:cs="Arial"/>
                <w:sz w:val="16"/>
                <w:szCs w:val="16"/>
              </w:rPr>
              <w:t>}</w:t>
            </w:r>
          </w:p>
        </w:tc>
      </w:tr>
      <w:tr w:rsidR="005637BE" w14:paraId="73E08F81" w14:textId="77777777">
        <w:tc>
          <w:tcPr>
            <w:tcW w:w="2811" w:type="dxa"/>
          </w:tcPr>
          <w:p w14:paraId="73E08F7D"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NCR-</w:t>
            </w:r>
            <w:proofErr w:type="spellStart"/>
            <w:r>
              <w:rPr>
                <w:rFonts w:cs="Arial" w:hint="eastAsia"/>
                <w:b/>
                <w:bCs/>
                <w:i/>
                <w:iCs/>
                <w:sz w:val="16"/>
                <w:szCs w:val="16"/>
              </w:rPr>
              <w:t>AperiodicFwdTimeResourceToAddModList</w:t>
            </w:r>
            <w:proofErr w:type="spellEnd"/>
          </w:p>
        </w:tc>
        <w:tc>
          <w:tcPr>
            <w:tcW w:w="3972" w:type="dxa"/>
          </w:tcPr>
          <w:p w14:paraId="73E08F7E" w14:textId="77777777" w:rsidR="005637BE" w:rsidRPr="00196B54" w:rsidRDefault="00F5042E">
            <w:pPr>
              <w:numPr>
                <w:ilvl w:val="255"/>
                <w:numId w:val="0"/>
              </w:numPr>
              <w:spacing w:beforeLines="50" w:before="120" w:afterLines="50" w:after="120"/>
              <w:rPr>
                <w:rFonts w:cs="Arial"/>
                <w:b/>
                <w:bCs/>
                <w:i/>
                <w:iCs/>
                <w:sz w:val="16"/>
                <w:szCs w:val="16"/>
              </w:rPr>
            </w:pPr>
            <w:r w:rsidRPr="00196B54">
              <w:rPr>
                <w:rFonts w:cs="Arial" w:hint="eastAsia"/>
                <w:sz w:val="16"/>
                <w:szCs w:val="16"/>
              </w:rPr>
              <w:t>List of aperiodic NCR forwarding time resource to add and/or modify.</w:t>
            </w:r>
          </w:p>
        </w:tc>
        <w:tc>
          <w:tcPr>
            <w:tcW w:w="2837" w:type="dxa"/>
            <w:shd w:val="clear" w:color="auto" w:fill="auto"/>
            <w:vAlign w:val="center"/>
          </w:tcPr>
          <w:p w14:paraId="73E08F7F"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 (SIZE(1..maxNrof</w:t>
            </w:r>
            <w:r w:rsidRPr="00196B54">
              <w:rPr>
                <w:rFonts w:cs="Arial" w:hint="eastAsia"/>
                <w:sz w:val="16"/>
                <w:szCs w:val="16"/>
              </w:rPr>
              <w:t>AperiodicFwd</w:t>
            </w:r>
            <w:r w:rsidRPr="00196B54">
              <w:rPr>
                <w:rFonts w:cs="Arial"/>
                <w:sz w:val="16"/>
                <w:szCs w:val="16"/>
              </w:rPr>
              <w:t xml:space="preserve">TimeResource)) OF </w:t>
            </w:r>
            <w:proofErr w:type="spellStart"/>
            <w:r w:rsidRPr="00196B54">
              <w:rPr>
                <w:rFonts w:cs="Arial"/>
                <w:sz w:val="16"/>
                <w:szCs w:val="16"/>
              </w:rPr>
              <w:t>ncr-Aperiodic</w:t>
            </w:r>
            <w:r w:rsidRPr="00196B54">
              <w:rPr>
                <w:rFonts w:cs="Arial" w:hint="eastAsia"/>
                <w:sz w:val="16"/>
                <w:szCs w:val="16"/>
              </w:rPr>
              <w:t>Fwd</w:t>
            </w:r>
            <w:r w:rsidRPr="00196B54">
              <w:rPr>
                <w:rFonts w:cs="Arial"/>
                <w:sz w:val="16"/>
                <w:szCs w:val="16"/>
              </w:rPr>
              <w:t>TimeResource</w:t>
            </w:r>
            <w:proofErr w:type="spellEnd"/>
          </w:p>
          <w:p w14:paraId="73E08F80" w14:textId="77777777" w:rsidR="005637BE" w:rsidRDefault="00F5042E">
            <w:pPr>
              <w:numPr>
                <w:ilvl w:val="255"/>
                <w:numId w:val="0"/>
              </w:numPr>
              <w:spacing w:beforeLines="50" w:before="120" w:afterLines="50" w:after="120"/>
              <w:rPr>
                <w:rFonts w:cs="Arial"/>
                <w:sz w:val="16"/>
                <w:szCs w:val="16"/>
              </w:rPr>
            </w:pPr>
            <w:proofErr w:type="spellStart"/>
            <w:r>
              <w:rPr>
                <w:rFonts w:cs="Arial"/>
                <w:color w:val="FF0000"/>
                <w:sz w:val="16"/>
                <w:szCs w:val="16"/>
              </w:rPr>
              <w:t>maxNrof</w:t>
            </w:r>
            <w:r>
              <w:rPr>
                <w:rFonts w:cs="Arial" w:hint="eastAsia"/>
                <w:color w:val="FF0000"/>
                <w:sz w:val="16"/>
                <w:szCs w:val="16"/>
              </w:rPr>
              <w:t>AperiodicFwd</w:t>
            </w:r>
            <w:r>
              <w:rPr>
                <w:rFonts w:cs="Arial"/>
                <w:color w:val="FF0000"/>
                <w:sz w:val="16"/>
                <w:szCs w:val="16"/>
              </w:rPr>
              <w:t>TimeResource</w:t>
            </w:r>
            <w:proofErr w:type="spellEnd"/>
            <w:r>
              <w:rPr>
                <w:rFonts w:cs="Arial" w:hint="eastAsia"/>
                <w:color w:val="FF0000"/>
                <w:sz w:val="16"/>
                <w:szCs w:val="16"/>
              </w:rPr>
              <w:t>= 128</w:t>
            </w:r>
          </w:p>
        </w:tc>
      </w:tr>
      <w:tr w:rsidR="005637BE" w:rsidRPr="00196B54" w14:paraId="73E08F86" w14:textId="77777777">
        <w:tc>
          <w:tcPr>
            <w:tcW w:w="2811" w:type="dxa"/>
          </w:tcPr>
          <w:p w14:paraId="73E08F82"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t>NCR-</w:t>
            </w:r>
            <w:proofErr w:type="spellStart"/>
            <w:r>
              <w:rPr>
                <w:rFonts w:cs="Arial" w:hint="eastAsia"/>
                <w:b/>
                <w:bCs/>
                <w:i/>
                <w:iCs/>
                <w:sz w:val="16"/>
                <w:szCs w:val="16"/>
              </w:rPr>
              <w:t>AperiodicFwdTimeResourceToRemoveList</w:t>
            </w:r>
            <w:proofErr w:type="spellEnd"/>
          </w:p>
        </w:tc>
        <w:tc>
          <w:tcPr>
            <w:tcW w:w="3972" w:type="dxa"/>
          </w:tcPr>
          <w:p w14:paraId="73E08F83" w14:textId="77777777" w:rsidR="005637BE" w:rsidRPr="00196B54" w:rsidRDefault="00F5042E">
            <w:pPr>
              <w:numPr>
                <w:ilvl w:val="255"/>
                <w:numId w:val="0"/>
              </w:numPr>
              <w:spacing w:beforeLines="50" w:before="120" w:afterLines="50" w:after="120"/>
              <w:rPr>
                <w:rFonts w:cs="Arial"/>
                <w:sz w:val="16"/>
                <w:szCs w:val="16"/>
              </w:rPr>
            </w:pPr>
            <w:r w:rsidRPr="00196B54">
              <w:rPr>
                <w:rFonts w:cs="Arial" w:hint="eastAsia"/>
                <w:sz w:val="16"/>
                <w:szCs w:val="16"/>
              </w:rPr>
              <w:t>List of aperiodic NCR forwarding time resource to remove.</w:t>
            </w:r>
          </w:p>
        </w:tc>
        <w:tc>
          <w:tcPr>
            <w:tcW w:w="2837" w:type="dxa"/>
            <w:shd w:val="clear" w:color="auto" w:fill="auto"/>
            <w:vAlign w:val="center"/>
          </w:tcPr>
          <w:p w14:paraId="73E08F84"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 (SIZE(1..maxNrof</w:t>
            </w:r>
            <w:r w:rsidRPr="00196B54">
              <w:rPr>
                <w:rFonts w:cs="Arial" w:hint="eastAsia"/>
                <w:sz w:val="16"/>
                <w:szCs w:val="16"/>
              </w:rPr>
              <w:t>AperiodicFwd</w:t>
            </w:r>
            <w:r w:rsidRPr="00196B54">
              <w:rPr>
                <w:rFonts w:cs="Arial"/>
                <w:sz w:val="16"/>
                <w:szCs w:val="16"/>
              </w:rPr>
              <w:t xml:space="preserve">TimeResource)) OF </w:t>
            </w:r>
            <w:proofErr w:type="spellStart"/>
            <w:r w:rsidRPr="00196B54">
              <w:rPr>
                <w:rFonts w:cs="Arial"/>
                <w:sz w:val="16"/>
                <w:szCs w:val="16"/>
              </w:rPr>
              <w:t>ncr-Aperiodic</w:t>
            </w:r>
            <w:r w:rsidRPr="00196B54">
              <w:rPr>
                <w:rFonts w:cs="Arial" w:hint="eastAsia"/>
                <w:sz w:val="16"/>
                <w:szCs w:val="16"/>
              </w:rPr>
              <w:t>Fwd</w:t>
            </w:r>
            <w:r w:rsidRPr="00196B54">
              <w:rPr>
                <w:rFonts w:cs="Arial"/>
                <w:sz w:val="16"/>
                <w:szCs w:val="16"/>
              </w:rPr>
              <w:t>TimeResource</w:t>
            </w:r>
            <w:r w:rsidRPr="00196B54">
              <w:rPr>
                <w:rFonts w:cs="Arial" w:hint="eastAsia"/>
                <w:sz w:val="16"/>
                <w:szCs w:val="16"/>
              </w:rPr>
              <w:t>Id</w:t>
            </w:r>
            <w:proofErr w:type="spellEnd"/>
          </w:p>
          <w:p w14:paraId="73E08F85" w14:textId="77777777" w:rsidR="005637BE" w:rsidRPr="00196B54" w:rsidRDefault="005637BE">
            <w:pPr>
              <w:numPr>
                <w:ilvl w:val="255"/>
                <w:numId w:val="0"/>
              </w:numPr>
              <w:spacing w:beforeLines="50" w:before="120" w:afterLines="50" w:after="120"/>
              <w:rPr>
                <w:rFonts w:cs="Arial"/>
                <w:sz w:val="16"/>
                <w:szCs w:val="16"/>
              </w:rPr>
            </w:pPr>
          </w:p>
        </w:tc>
      </w:tr>
      <w:tr w:rsidR="005637BE" w:rsidRPr="00196B54" w14:paraId="73E08F8A" w14:textId="77777777">
        <w:tc>
          <w:tcPr>
            <w:tcW w:w="2811" w:type="dxa"/>
          </w:tcPr>
          <w:p w14:paraId="73E08F87"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NCR-</w:t>
            </w:r>
            <w:proofErr w:type="spellStart"/>
            <w:r>
              <w:rPr>
                <w:rFonts w:cs="Arial" w:hint="eastAsia"/>
                <w:b/>
                <w:bCs/>
                <w:i/>
                <w:iCs/>
                <w:sz w:val="16"/>
                <w:szCs w:val="16"/>
              </w:rPr>
              <w:t>AperiodicFwdTimeResource</w:t>
            </w:r>
            <w:proofErr w:type="spellEnd"/>
          </w:p>
        </w:tc>
        <w:tc>
          <w:tcPr>
            <w:tcW w:w="3972" w:type="dxa"/>
          </w:tcPr>
          <w:p w14:paraId="73E08F88"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Indicates the time resource for aperiodic beam indication. NCR is assumed to be ON over the indicated time domain resource if there is beam indication.</w:t>
            </w:r>
          </w:p>
        </w:tc>
        <w:tc>
          <w:tcPr>
            <w:tcW w:w="2837" w:type="dxa"/>
            <w:shd w:val="clear" w:color="auto" w:fill="auto"/>
            <w:vAlign w:val="center"/>
          </w:tcPr>
          <w:p w14:paraId="73E08F89"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w:t>
            </w:r>
            <w:proofErr w:type="spellStart"/>
            <w:r w:rsidRPr="00196B54">
              <w:rPr>
                <w:rFonts w:cs="Arial"/>
                <w:sz w:val="16"/>
                <w:szCs w:val="16"/>
              </w:rPr>
              <w:t>ncr-Aperiodic</w:t>
            </w:r>
            <w:r w:rsidRPr="00196B54">
              <w:rPr>
                <w:rFonts w:cs="Arial" w:hint="eastAsia"/>
                <w:sz w:val="16"/>
                <w:szCs w:val="16"/>
              </w:rPr>
              <w:t>Fwd</w:t>
            </w:r>
            <w:r w:rsidRPr="00196B54">
              <w:rPr>
                <w:rFonts w:cs="Arial"/>
                <w:sz w:val="16"/>
                <w:szCs w:val="16"/>
              </w:rPr>
              <w:t>TimeResource</w:t>
            </w:r>
            <w:r w:rsidRPr="00196B54">
              <w:rPr>
                <w:rFonts w:cs="Arial" w:hint="eastAsia"/>
                <w:sz w:val="16"/>
                <w:szCs w:val="16"/>
              </w:rPr>
              <w:t>Id</w:t>
            </w:r>
            <w:proofErr w:type="spellEnd"/>
            <w:r w:rsidRPr="00196B54">
              <w:rPr>
                <w:rFonts w:cs="Arial" w:hint="eastAsia"/>
                <w:sz w:val="16"/>
                <w:szCs w:val="16"/>
              </w:rPr>
              <w:t xml:space="preserve">, </w:t>
            </w:r>
            <w:proofErr w:type="spellStart"/>
            <w:r w:rsidRPr="00196B54">
              <w:rPr>
                <w:rFonts w:cs="Arial"/>
                <w:sz w:val="16"/>
                <w:szCs w:val="16"/>
              </w:rPr>
              <w:t>slotOffsetAperiodic</w:t>
            </w:r>
            <w:proofErr w:type="spellEnd"/>
            <w:r w:rsidRPr="00196B54">
              <w:rPr>
                <w:rFonts w:cs="Arial"/>
                <w:sz w:val="16"/>
                <w:szCs w:val="16"/>
              </w:rPr>
              <w:t xml:space="preserve">, </w:t>
            </w:r>
            <w:proofErr w:type="spellStart"/>
            <w:r w:rsidRPr="00196B54">
              <w:rPr>
                <w:rFonts w:cs="Arial"/>
                <w:sz w:val="16"/>
                <w:szCs w:val="16"/>
              </w:rPr>
              <w:t>symbolOffset</w:t>
            </w:r>
            <w:proofErr w:type="spellEnd"/>
            <w:r w:rsidRPr="00196B54">
              <w:rPr>
                <w:rFonts w:cs="Arial"/>
                <w:sz w:val="16"/>
                <w:szCs w:val="16"/>
              </w:rPr>
              <w:t xml:space="preserve">, </w:t>
            </w:r>
            <w:proofErr w:type="spellStart"/>
            <w:r w:rsidRPr="00196B54">
              <w:rPr>
                <w:rFonts w:cs="Arial"/>
                <w:sz w:val="16"/>
                <w:szCs w:val="16"/>
              </w:rPr>
              <w:t>durationInSymbols</w:t>
            </w:r>
            <w:proofErr w:type="spellEnd"/>
            <w:r w:rsidRPr="00196B54">
              <w:rPr>
                <w:rFonts w:cs="Arial"/>
                <w:sz w:val="16"/>
                <w:szCs w:val="16"/>
              </w:rPr>
              <w:t>}</w:t>
            </w:r>
          </w:p>
        </w:tc>
      </w:tr>
      <w:tr w:rsidR="005637BE" w14:paraId="73E08F8E" w14:textId="77777777">
        <w:tc>
          <w:tcPr>
            <w:tcW w:w="2811" w:type="dxa"/>
          </w:tcPr>
          <w:p w14:paraId="73E08F8B" w14:textId="77777777" w:rsidR="005637BE" w:rsidRDefault="00F5042E">
            <w:pPr>
              <w:numPr>
                <w:ilvl w:val="255"/>
                <w:numId w:val="0"/>
              </w:numPr>
              <w:spacing w:beforeLines="50" w:before="120" w:afterLines="50" w:after="120"/>
              <w:rPr>
                <w:rFonts w:cs="Arial"/>
                <w:b/>
                <w:bCs/>
                <w:i/>
                <w:iCs/>
                <w:sz w:val="16"/>
                <w:szCs w:val="16"/>
              </w:rPr>
            </w:pPr>
            <w:proofErr w:type="spellStart"/>
            <w:r>
              <w:rPr>
                <w:rFonts w:cs="Arial"/>
                <w:b/>
                <w:bCs/>
                <w:i/>
                <w:iCs/>
                <w:sz w:val="16"/>
                <w:szCs w:val="16"/>
              </w:rPr>
              <w:t>ncr-Aperiodic</w:t>
            </w:r>
            <w:r>
              <w:rPr>
                <w:rFonts w:cs="Arial" w:hint="eastAsia"/>
                <w:b/>
                <w:bCs/>
                <w:i/>
                <w:iCs/>
                <w:sz w:val="16"/>
                <w:szCs w:val="16"/>
              </w:rPr>
              <w:t>Fwd</w:t>
            </w:r>
            <w:r>
              <w:rPr>
                <w:rFonts w:cs="Arial"/>
                <w:b/>
                <w:bCs/>
                <w:i/>
                <w:iCs/>
                <w:sz w:val="16"/>
                <w:szCs w:val="16"/>
              </w:rPr>
              <w:t>TimeResource</w:t>
            </w:r>
            <w:r>
              <w:rPr>
                <w:rFonts w:cs="Arial" w:hint="eastAsia"/>
                <w:b/>
                <w:bCs/>
                <w:i/>
                <w:iCs/>
                <w:sz w:val="16"/>
                <w:szCs w:val="16"/>
              </w:rPr>
              <w:t>Id</w:t>
            </w:r>
            <w:proofErr w:type="spellEnd"/>
          </w:p>
        </w:tc>
        <w:tc>
          <w:tcPr>
            <w:tcW w:w="3972" w:type="dxa"/>
          </w:tcPr>
          <w:p w14:paraId="73E08F8C"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Aperiodic forwarding time resource ID.</w:t>
            </w:r>
          </w:p>
        </w:tc>
        <w:tc>
          <w:tcPr>
            <w:tcW w:w="2837" w:type="dxa"/>
            <w:shd w:val="clear" w:color="auto" w:fill="auto"/>
            <w:vAlign w:val="center"/>
          </w:tcPr>
          <w:p w14:paraId="73E08F8D"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INTEGER(0..maxNrof</w:t>
            </w:r>
            <w:r>
              <w:rPr>
                <w:rFonts w:cs="Arial" w:hint="eastAsia"/>
                <w:sz w:val="16"/>
                <w:szCs w:val="16"/>
              </w:rPr>
              <w:t>AperiodicFwd</w:t>
            </w:r>
            <w:r>
              <w:rPr>
                <w:rFonts w:cs="Arial"/>
                <w:sz w:val="16"/>
                <w:szCs w:val="16"/>
              </w:rPr>
              <w:t>TimeResource</w:t>
            </w:r>
            <w:r>
              <w:rPr>
                <w:rFonts w:cs="Arial" w:hint="eastAsia"/>
                <w:sz w:val="16"/>
                <w:szCs w:val="16"/>
              </w:rPr>
              <w:t>-1</w:t>
            </w:r>
            <w:r>
              <w:rPr>
                <w:rFonts w:cs="Arial"/>
                <w:sz w:val="16"/>
                <w:szCs w:val="16"/>
              </w:rPr>
              <w:t>)</w:t>
            </w:r>
          </w:p>
        </w:tc>
      </w:tr>
      <w:tr w:rsidR="005637BE" w14:paraId="73E08F94" w14:textId="77777777">
        <w:tc>
          <w:tcPr>
            <w:tcW w:w="2811" w:type="dxa"/>
          </w:tcPr>
          <w:p w14:paraId="73E08F8F" w14:textId="77777777" w:rsidR="005637BE" w:rsidRDefault="00F5042E">
            <w:pPr>
              <w:numPr>
                <w:ilvl w:val="255"/>
                <w:numId w:val="0"/>
              </w:numPr>
              <w:spacing w:beforeLines="50" w:before="120" w:afterLines="50" w:after="120"/>
              <w:rPr>
                <w:rFonts w:cs="Arial"/>
                <w:sz w:val="16"/>
                <w:szCs w:val="16"/>
              </w:rPr>
            </w:pPr>
            <w:proofErr w:type="spellStart"/>
            <w:r>
              <w:rPr>
                <w:rFonts w:cs="Arial" w:hint="eastAsia"/>
                <w:b/>
                <w:bCs/>
                <w:i/>
                <w:iCs/>
                <w:sz w:val="16"/>
                <w:szCs w:val="16"/>
              </w:rPr>
              <w:t>slotOffsetAperiodic</w:t>
            </w:r>
            <w:proofErr w:type="spellEnd"/>
          </w:p>
        </w:tc>
        <w:tc>
          <w:tcPr>
            <w:tcW w:w="3972" w:type="dxa"/>
          </w:tcPr>
          <w:p w14:paraId="73E08F90"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Indicates slot offset</w:t>
            </w:r>
            <w:r w:rsidRPr="004821C7">
              <w:rPr>
                <w:rFonts w:cs="Arial"/>
                <w:sz w:val="16"/>
                <w:szCs w:val="16"/>
              </w:rPr>
              <w:t xml:space="preserve"> used to define the start slot of aperiodic time resource. </w:t>
            </w:r>
          </w:p>
          <w:p w14:paraId="73E08F91"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sz w:val="16"/>
                <w:szCs w:val="16"/>
              </w:rPr>
              <w:t>The value refers to the slot offset</w:t>
            </w:r>
            <w:r w:rsidRPr="004821C7">
              <w:rPr>
                <w:rFonts w:cs="Arial" w:hint="eastAsia"/>
                <w:sz w:val="16"/>
                <w:szCs w:val="16"/>
              </w:rPr>
              <w:t xml:space="preserve"> </w:t>
            </w:r>
            <w:r w:rsidRPr="004821C7">
              <w:rPr>
                <w:rFonts w:cs="Arial"/>
                <w:sz w:val="16"/>
                <w:szCs w:val="16"/>
              </w:rPr>
              <w:t xml:space="preserve">between </w:t>
            </w:r>
            <w:r w:rsidRPr="004821C7">
              <w:rPr>
                <w:rFonts w:cs="Arial" w:hint="eastAsia"/>
                <w:sz w:val="16"/>
                <w:szCs w:val="16"/>
              </w:rPr>
              <w:t xml:space="preserve">the start slot </w:t>
            </w:r>
            <w:r w:rsidRPr="004821C7">
              <w:rPr>
                <w:rFonts w:cs="Arial"/>
                <w:sz w:val="16"/>
                <w:szCs w:val="16"/>
              </w:rPr>
              <w:t xml:space="preserve">and the time instant when the DCI signalling is applied, e.g., </w:t>
            </w:r>
            <w:proofErr w:type="spellStart"/>
            <w:r w:rsidRPr="004821C7">
              <w:rPr>
                <w:rFonts w:cs="Arial"/>
                <w:sz w:val="16"/>
                <w:szCs w:val="16"/>
              </w:rPr>
              <w:t>n+k</w:t>
            </w:r>
            <w:proofErr w:type="spellEnd"/>
            <w:r w:rsidRPr="004821C7">
              <w:rPr>
                <w:rFonts w:cs="Arial"/>
                <w:sz w:val="16"/>
                <w:szCs w:val="16"/>
              </w:rPr>
              <w:t>, where n is time instant when DCI is received and k is scheduling offset defined in 38.214.</w:t>
            </w:r>
          </w:p>
        </w:tc>
        <w:tc>
          <w:tcPr>
            <w:tcW w:w="2837" w:type="dxa"/>
            <w:shd w:val="clear" w:color="auto" w:fill="auto"/>
            <w:vAlign w:val="center"/>
          </w:tcPr>
          <w:p w14:paraId="73E08F92"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INTEGER(0..maxSlotOffsetAperiodic-1)</w:t>
            </w:r>
            <w:r>
              <w:rPr>
                <w:rFonts w:cs="Arial" w:hint="eastAsia"/>
                <w:sz w:val="16"/>
                <w:szCs w:val="16"/>
              </w:rPr>
              <w:t xml:space="preserve"> </w:t>
            </w:r>
          </w:p>
          <w:p w14:paraId="73E08F93" w14:textId="77777777" w:rsidR="005637BE" w:rsidRDefault="00F5042E">
            <w:pPr>
              <w:numPr>
                <w:ilvl w:val="255"/>
                <w:numId w:val="0"/>
              </w:numPr>
              <w:spacing w:beforeLines="50" w:before="120" w:afterLines="50" w:after="120"/>
              <w:rPr>
                <w:rFonts w:cs="Arial"/>
                <w:sz w:val="16"/>
                <w:szCs w:val="16"/>
              </w:rPr>
            </w:pPr>
            <w:proofErr w:type="spellStart"/>
            <w:r>
              <w:rPr>
                <w:rFonts w:cs="Arial"/>
                <w:color w:val="FF0000"/>
                <w:sz w:val="16"/>
                <w:szCs w:val="16"/>
              </w:rPr>
              <w:t>maxSlotOffsetAperiodic</w:t>
            </w:r>
            <w:proofErr w:type="spellEnd"/>
            <w:r>
              <w:rPr>
                <w:rFonts w:cs="Arial" w:hint="eastAsia"/>
                <w:color w:val="FF0000"/>
                <w:sz w:val="16"/>
                <w:szCs w:val="16"/>
              </w:rPr>
              <w:t xml:space="preserve"> = 4</w:t>
            </w:r>
          </w:p>
        </w:tc>
      </w:tr>
      <w:tr w:rsidR="005637BE" w14:paraId="73E08F98" w14:textId="77777777">
        <w:tc>
          <w:tcPr>
            <w:tcW w:w="2811" w:type="dxa"/>
          </w:tcPr>
          <w:p w14:paraId="73E08F95" w14:textId="77777777" w:rsidR="005637BE" w:rsidRDefault="00F5042E">
            <w:pPr>
              <w:numPr>
                <w:ilvl w:val="255"/>
                <w:numId w:val="0"/>
              </w:numPr>
              <w:spacing w:beforeLines="50" w:before="120" w:afterLines="50" w:after="120"/>
              <w:rPr>
                <w:rFonts w:cs="Arial"/>
                <w:sz w:val="16"/>
                <w:szCs w:val="16"/>
              </w:rPr>
            </w:pPr>
            <w:proofErr w:type="spellStart"/>
            <w:r>
              <w:rPr>
                <w:rFonts w:cs="Arial" w:hint="eastAsia"/>
                <w:b/>
                <w:bCs/>
                <w:i/>
                <w:iCs/>
                <w:sz w:val="16"/>
                <w:szCs w:val="16"/>
              </w:rPr>
              <w:lastRenderedPageBreak/>
              <w:t>symbolOffset</w:t>
            </w:r>
            <w:proofErr w:type="spellEnd"/>
          </w:p>
        </w:tc>
        <w:tc>
          <w:tcPr>
            <w:tcW w:w="3972" w:type="dxa"/>
          </w:tcPr>
          <w:p w14:paraId="73E08F96"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 xml:space="preserve">Indicates symbol offset </w:t>
            </w:r>
            <w:r w:rsidRPr="004821C7">
              <w:rPr>
                <w:rFonts w:cs="Arial"/>
                <w:sz w:val="16"/>
                <w:szCs w:val="16"/>
              </w:rPr>
              <w:t>within the slot.</w:t>
            </w:r>
          </w:p>
        </w:tc>
        <w:tc>
          <w:tcPr>
            <w:tcW w:w="2837" w:type="dxa"/>
            <w:shd w:val="clear" w:color="auto" w:fill="auto"/>
            <w:vAlign w:val="center"/>
          </w:tcPr>
          <w:p w14:paraId="73E08F97"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INTEGER(0..13)</w:t>
            </w:r>
          </w:p>
        </w:tc>
      </w:tr>
      <w:tr w:rsidR="005637BE" w14:paraId="73E08F9D" w14:textId="77777777">
        <w:tc>
          <w:tcPr>
            <w:tcW w:w="2811" w:type="dxa"/>
          </w:tcPr>
          <w:p w14:paraId="73E08F99" w14:textId="77777777" w:rsidR="005637BE" w:rsidRDefault="00F5042E">
            <w:pPr>
              <w:numPr>
                <w:ilvl w:val="255"/>
                <w:numId w:val="0"/>
              </w:numPr>
              <w:spacing w:beforeLines="50" w:before="120" w:afterLines="50" w:after="120"/>
              <w:rPr>
                <w:rFonts w:cs="Arial"/>
                <w:sz w:val="16"/>
                <w:szCs w:val="16"/>
              </w:rPr>
            </w:pPr>
            <w:proofErr w:type="spellStart"/>
            <w:r>
              <w:rPr>
                <w:rFonts w:cs="Arial" w:hint="eastAsia"/>
                <w:b/>
                <w:bCs/>
                <w:i/>
                <w:iCs/>
                <w:sz w:val="16"/>
                <w:szCs w:val="16"/>
              </w:rPr>
              <w:t>durationInSymbols</w:t>
            </w:r>
            <w:proofErr w:type="spellEnd"/>
          </w:p>
        </w:tc>
        <w:tc>
          <w:tcPr>
            <w:tcW w:w="3972" w:type="dxa"/>
          </w:tcPr>
          <w:p w14:paraId="73E08F9A"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Indicates the time duration in number of symbols.</w:t>
            </w:r>
          </w:p>
        </w:tc>
        <w:tc>
          <w:tcPr>
            <w:tcW w:w="2837" w:type="dxa"/>
            <w:shd w:val="clear" w:color="auto" w:fill="auto"/>
            <w:vAlign w:val="center"/>
          </w:tcPr>
          <w:p w14:paraId="73E08F9B" w14:textId="77777777" w:rsidR="005637BE" w:rsidRDefault="00F5042E">
            <w:pPr>
              <w:numPr>
                <w:ilvl w:val="255"/>
                <w:numId w:val="0"/>
              </w:numPr>
              <w:tabs>
                <w:tab w:val="left" w:pos="609"/>
              </w:tabs>
              <w:spacing w:beforeLines="50" w:before="120" w:afterLines="50" w:after="120"/>
              <w:rPr>
                <w:rFonts w:cs="Arial"/>
                <w:sz w:val="16"/>
                <w:szCs w:val="16"/>
              </w:rPr>
            </w:pPr>
            <w:r>
              <w:rPr>
                <w:rFonts w:cs="Arial"/>
                <w:sz w:val="16"/>
                <w:szCs w:val="16"/>
              </w:rPr>
              <w:t>INTEGER(</w:t>
            </w:r>
            <w:r>
              <w:rPr>
                <w:rFonts w:cs="Arial" w:hint="eastAsia"/>
                <w:sz w:val="16"/>
                <w:szCs w:val="16"/>
              </w:rPr>
              <w:t>1</w:t>
            </w:r>
            <w:r>
              <w:rPr>
                <w:rFonts w:cs="Arial"/>
                <w:sz w:val="16"/>
                <w:szCs w:val="16"/>
              </w:rPr>
              <w:t>..</w:t>
            </w:r>
            <w:r>
              <w:rPr>
                <w:rFonts w:cs="Arial" w:hint="eastAsia"/>
                <w:color w:val="FF0000"/>
                <w:sz w:val="16"/>
                <w:szCs w:val="16"/>
              </w:rPr>
              <w:t>maxDurationInSymbols</w:t>
            </w:r>
            <w:r>
              <w:rPr>
                <w:rFonts w:cs="Arial"/>
                <w:sz w:val="16"/>
                <w:szCs w:val="16"/>
              </w:rPr>
              <w:t>)</w:t>
            </w:r>
          </w:p>
          <w:p w14:paraId="73E08F9C" w14:textId="77777777" w:rsidR="005637BE" w:rsidRDefault="00F5042E">
            <w:pPr>
              <w:numPr>
                <w:ilvl w:val="255"/>
                <w:numId w:val="0"/>
              </w:numPr>
              <w:tabs>
                <w:tab w:val="left" w:pos="609"/>
              </w:tabs>
              <w:spacing w:beforeLines="50" w:before="120" w:afterLines="50" w:after="120"/>
              <w:rPr>
                <w:rFonts w:cs="Arial"/>
                <w:sz w:val="16"/>
                <w:szCs w:val="16"/>
              </w:rPr>
            </w:pPr>
            <w:proofErr w:type="spellStart"/>
            <w:r>
              <w:rPr>
                <w:rFonts w:cs="Arial" w:hint="eastAsia"/>
                <w:color w:val="FF0000"/>
                <w:sz w:val="16"/>
                <w:szCs w:val="16"/>
              </w:rPr>
              <w:t>maxDurationInSymbols</w:t>
            </w:r>
            <w:proofErr w:type="spellEnd"/>
            <w:r>
              <w:rPr>
                <w:rFonts w:cs="Arial" w:hint="eastAsia"/>
                <w:color w:val="FF0000"/>
                <w:sz w:val="16"/>
                <w:szCs w:val="16"/>
              </w:rPr>
              <w:t xml:space="preserve"> = 28</w:t>
            </w:r>
          </w:p>
        </w:tc>
      </w:tr>
    </w:tbl>
    <w:p w14:paraId="73E08F9E" w14:textId="77777777" w:rsidR="005637BE" w:rsidRPr="004821C7" w:rsidRDefault="00F5042E">
      <w:pPr>
        <w:spacing w:beforeLines="50" w:before="120" w:afterLines="50" w:after="120"/>
        <w:rPr>
          <w:bCs/>
          <w:i/>
          <w:szCs w:val="20"/>
        </w:rPr>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3 </w:t>
      </w:r>
      <w:r w:rsidRPr="004821C7">
        <w:rPr>
          <w:bCs/>
          <w:i/>
          <w:szCs w:val="20"/>
          <w:highlight w:val="yellow"/>
        </w:rPr>
        <w:t>The RRC parameters for aperiodic beam indication listed in Table 4-3 is endorsed with down-selection of value for parameters and captured in the LS to RAN2.</w:t>
      </w:r>
    </w:p>
    <w:p w14:paraId="73E08F9F"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on Table 4-3 and preference on the value ranges.</w:t>
      </w:r>
    </w:p>
    <w:tbl>
      <w:tblPr>
        <w:tblStyle w:val="af4"/>
        <w:tblW w:w="0" w:type="auto"/>
        <w:jc w:val="center"/>
        <w:tblLook w:val="04A0" w:firstRow="1" w:lastRow="0" w:firstColumn="1" w:lastColumn="0" w:noHBand="0" w:noVBand="1"/>
      </w:tblPr>
      <w:tblGrid>
        <w:gridCol w:w="1955"/>
        <w:gridCol w:w="6567"/>
      </w:tblGrid>
      <w:tr w:rsidR="005637BE" w14:paraId="73E08FA2" w14:textId="77777777">
        <w:trPr>
          <w:jc w:val="center"/>
        </w:trPr>
        <w:tc>
          <w:tcPr>
            <w:tcW w:w="1955" w:type="dxa"/>
          </w:tcPr>
          <w:p w14:paraId="73E08FA0" w14:textId="77777777" w:rsidR="005637BE" w:rsidRDefault="00F5042E">
            <w:pPr>
              <w:jc w:val="center"/>
              <w:rPr>
                <w:rFonts w:ascii="New York" w:hAnsi="New York"/>
              </w:rPr>
            </w:pPr>
            <w:r>
              <w:rPr>
                <w:rFonts w:ascii="New York" w:hAnsi="New York"/>
              </w:rPr>
              <w:t>Companies</w:t>
            </w:r>
          </w:p>
        </w:tc>
        <w:tc>
          <w:tcPr>
            <w:tcW w:w="6567" w:type="dxa"/>
          </w:tcPr>
          <w:p w14:paraId="73E08FA1" w14:textId="77777777" w:rsidR="005637BE" w:rsidRDefault="00F5042E">
            <w:pPr>
              <w:jc w:val="center"/>
              <w:rPr>
                <w:rFonts w:ascii="New York" w:hAnsi="New York"/>
              </w:rPr>
            </w:pPr>
            <w:r>
              <w:rPr>
                <w:rFonts w:ascii="New York" w:hAnsi="New York"/>
              </w:rPr>
              <w:t>Comments and Views</w:t>
            </w:r>
          </w:p>
        </w:tc>
      </w:tr>
      <w:tr w:rsidR="005637BE" w:rsidRPr="004821C7" w14:paraId="73E08FA5" w14:textId="77777777">
        <w:trPr>
          <w:jc w:val="center"/>
        </w:trPr>
        <w:tc>
          <w:tcPr>
            <w:tcW w:w="1955" w:type="dxa"/>
          </w:tcPr>
          <w:p w14:paraId="73E08FA3" w14:textId="77777777" w:rsidR="005637BE" w:rsidRDefault="00F5042E">
            <w:pPr>
              <w:rPr>
                <w:rFonts w:ascii="New York" w:hAnsi="New York"/>
              </w:rPr>
            </w:pPr>
            <w:r>
              <w:rPr>
                <w:rFonts w:ascii="New York" w:hAnsi="New York"/>
                <w:szCs w:val="20"/>
              </w:rPr>
              <w:t xml:space="preserve">Intel </w:t>
            </w:r>
          </w:p>
        </w:tc>
        <w:tc>
          <w:tcPr>
            <w:tcW w:w="6567" w:type="dxa"/>
          </w:tcPr>
          <w:p w14:paraId="73E08FA4" w14:textId="77777777" w:rsidR="005637BE" w:rsidRPr="004821C7" w:rsidRDefault="00F5042E">
            <w:pPr>
              <w:rPr>
                <w:rFonts w:ascii="New York" w:hAnsi="New York"/>
              </w:rPr>
            </w:pPr>
            <w:r w:rsidRPr="004821C7">
              <w:rPr>
                <w:rFonts w:ascii="New York" w:hAnsi="New York"/>
                <w:szCs w:val="20"/>
              </w:rPr>
              <w:t xml:space="preserve">Should wait for progress for proposal 1-1-1-1. </w:t>
            </w:r>
          </w:p>
        </w:tc>
      </w:tr>
      <w:tr w:rsidR="005637BE" w14:paraId="73E08FA8" w14:textId="77777777">
        <w:trPr>
          <w:jc w:val="center"/>
        </w:trPr>
        <w:tc>
          <w:tcPr>
            <w:tcW w:w="1955" w:type="dxa"/>
          </w:tcPr>
          <w:p w14:paraId="73E08FA6" w14:textId="77777777" w:rsidR="005637BE" w:rsidRDefault="00F5042E">
            <w:pPr>
              <w:rPr>
                <w:rFonts w:ascii="New York" w:hAnsi="New York"/>
                <w:szCs w:val="20"/>
              </w:rPr>
            </w:pPr>
            <w:r>
              <w:rPr>
                <w:rFonts w:ascii="New York" w:hAnsi="New York" w:hint="eastAsia"/>
                <w:szCs w:val="20"/>
              </w:rPr>
              <w:t>ZTE</w:t>
            </w:r>
          </w:p>
        </w:tc>
        <w:tc>
          <w:tcPr>
            <w:tcW w:w="6567" w:type="dxa"/>
          </w:tcPr>
          <w:p w14:paraId="73E08FA7" w14:textId="77777777" w:rsidR="005637BE" w:rsidRDefault="00F5042E">
            <w:pPr>
              <w:rPr>
                <w:rFonts w:ascii="New York" w:hAnsi="New York"/>
                <w:szCs w:val="20"/>
              </w:rPr>
            </w:pPr>
            <w:r>
              <w:rPr>
                <w:rFonts w:ascii="New York" w:hAnsi="New York" w:hint="eastAsia"/>
                <w:szCs w:val="20"/>
              </w:rPr>
              <w:t>We support the proposal.</w:t>
            </w:r>
          </w:p>
        </w:tc>
      </w:tr>
    </w:tbl>
    <w:p w14:paraId="73E08FA9"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 xml:space="preserve">RRC parameter for </w:t>
      </w:r>
      <w:r w:rsidRPr="004821C7">
        <w:rPr>
          <w:rFonts w:eastAsiaTheme="minorEastAsia"/>
          <w:b/>
        </w:rPr>
        <w:t>semi-persistent</w:t>
      </w:r>
      <w:r w:rsidRPr="004821C7">
        <w:rPr>
          <w:rFonts w:eastAsiaTheme="minorEastAsia" w:hint="eastAsia"/>
          <w:b/>
        </w:rPr>
        <w:t xml:space="preserve"> beam indication</w:t>
      </w:r>
      <w:r w:rsidRPr="004821C7">
        <w:rPr>
          <w:rFonts w:eastAsiaTheme="minorEastAsia"/>
          <w:b/>
        </w:rPr>
        <w:t xml:space="preserve"> [discussed later]</w:t>
      </w:r>
    </w:p>
    <w:p w14:paraId="73E08FAA" w14:textId="77777777" w:rsidR="005637BE" w:rsidRPr="004821C7" w:rsidRDefault="00F5042E">
      <w:pPr>
        <w:rPr>
          <w:szCs w:val="20"/>
        </w:rPr>
      </w:pPr>
      <w:r w:rsidRPr="004821C7">
        <w:rPr>
          <w:szCs w:val="20"/>
          <w:highlight w:val="yellow"/>
        </w:rPr>
        <w:t>The RRC parameters for semi-persistent will be provided later once the agreement in section 1.1.2 is achieved.</w:t>
      </w:r>
    </w:p>
    <w:p w14:paraId="73E08FAB"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MAC CE parameter for backhaul link beam indication</w:t>
      </w:r>
    </w:p>
    <w:p w14:paraId="73E08FAC" w14:textId="77777777" w:rsidR="005637BE" w:rsidRPr="004821C7" w:rsidRDefault="00F5042E">
      <w:pPr>
        <w:rPr>
          <w:szCs w:val="20"/>
        </w:rPr>
      </w:pPr>
      <w:r w:rsidRPr="004821C7">
        <w:rPr>
          <w:szCs w:val="20"/>
        </w:rPr>
        <w:t>Based on the previous agreement on backhaul beam indication, the following design with corresponding required MAC CE parameters are provided:</w:t>
      </w:r>
    </w:p>
    <w:p w14:paraId="73E08FAD" w14:textId="77777777" w:rsidR="005637BE" w:rsidRPr="004821C7" w:rsidRDefault="00F5042E">
      <w:pPr>
        <w:pStyle w:val="afc"/>
        <w:numPr>
          <w:ilvl w:val="0"/>
          <w:numId w:val="32"/>
        </w:numPr>
        <w:ind w:firstLine="422"/>
        <w:rPr>
          <w:b/>
          <w:i/>
          <w:iCs/>
          <w:u w:val="single"/>
        </w:rPr>
      </w:pPr>
      <w:r w:rsidRPr="004821C7">
        <w:rPr>
          <w:b/>
        </w:rPr>
        <w:t xml:space="preserve">For the Rel-15 framework, the indication is done with different MAC CE following the legacy NR design principle: </w:t>
      </w:r>
    </w:p>
    <w:p w14:paraId="73E08FAE" w14:textId="77777777" w:rsidR="005637BE" w:rsidRPr="004821C7" w:rsidRDefault="005637BE">
      <w:pPr>
        <w:numPr>
          <w:ilvl w:val="255"/>
          <w:numId w:val="0"/>
        </w:numPr>
        <w:ind w:firstLineChars="200" w:firstLine="420"/>
        <w:rPr>
          <w:szCs w:val="20"/>
        </w:rPr>
      </w:pPr>
    </w:p>
    <w:p w14:paraId="73E08FAF" w14:textId="77777777" w:rsidR="005637BE" w:rsidRPr="004821C7" w:rsidRDefault="00F5042E">
      <w:pPr>
        <w:numPr>
          <w:ilvl w:val="255"/>
          <w:numId w:val="0"/>
        </w:numPr>
        <w:jc w:val="center"/>
        <w:rPr>
          <w:b/>
          <w:bCs/>
          <w:szCs w:val="20"/>
        </w:rPr>
      </w:pPr>
      <w:r w:rsidRPr="004821C7">
        <w:rPr>
          <w:rFonts w:eastAsia="Times New Roman"/>
          <w:b/>
          <w:szCs w:val="20"/>
        </w:rPr>
        <w:t xml:space="preserve">NCR BH Link Downlink Beam Activation/Deactivation </w:t>
      </w:r>
      <w:r>
        <w:rPr>
          <w:rFonts w:eastAsia="Times New Roman"/>
          <w:b/>
          <w:szCs w:val="20"/>
          <w:lang w:val="en-GB"/>
        </w:rPr>
        <w:t>MAC CE</w:t>
      </w:r>
    </w:p>
    <w:p w14:paraId="73E08FB0" w14:textId="77777777" w:rsidR="005637BE" w:rsidRDefault="00F5042E">
      <w:pPr>
        <w:numPr>
          <w:ilvl w:val="255"/>
          <w:numId w:val="0"/>
        </w:numPr>
        <w:spacing w:beforeLines="50" w:before="120"/>
        <w:ind w:leftChars="200" w:left="420"/>
        <w:rPr>
          <w:rFonts w:eastAsia="Times New Roman"/>
          <w:szCs w:val="20"/>
          <w:lang w:val="en-GB"/>
        </w:rPr>
      </w:pPr>
      <w:r>
        <w:rPr>
          <w:rFonts w:eastAsia="Times New Roman"/>
          <w:szCs w:val="20"/>
          <w:lang w:val="en-GB"/>
        </w:rPr>
        <w:t xml:space="preserve">The NCR BH Link Downlink Beam Activation/Deactivation MAC CE is identified by a MAC </w:t>
      </w:r>
      <w:proofErr w:type="spellStart"/>
      <w:r>
        <w:rPr>
          <w:rFonts w:eastAsia="Times New Roman"/>
          <w:szCs w:val="20"/>
          <w:lang w:val="en-GB"/>
        </w:rPr>
        <w:t>subheader</w:t>
      </w:r>
      <w:proofErr w:type="spellEnd"/>
      <w:r>
        <w:rPr>
          <w:rFonts w:eastAsia="Times New Roman"/>
          <w:szCs w:val="20"/>
          <w:lang w:val="en-GB"/>
        </w:rPr>
        <w:t xml:space="preserve"> with </w:t>
      </w:r>
      <w:r w:rsidRPr="004821C7">
        <w:rPr>
          <w:rFonts w:eastAsia="Times New Roman"/>
          <w:szCs w:val="20"/>
        </w:rPr>
        <w:t>e</w:t>
      </w:r>
      <w:r>
        <w:rPr>
          <w:rFonts w:eastAsia="Times New Roman"/>
          <w:szCs w:val="20"/>
          <w:lang w:val="en-GB"/>
        </w:rPr>
        <w:t>LCID</w:t>
      </w:r>
      <w:r w:rsidRPr="004821C7">
        <w:rPr>
          <w:szCs w:val="20"/>
        </w:rPr>
        <w:t xml:space="preserve"> as specified in Table 6.2.1-1b</w:t>
      </w:r>
      <w:r w:rsidRPr="004821C7">
        <w:rPr>
          <w:rFonts w:eastAsia="Times New Roman"/>
          <w:szCs w:val="20"/>
        </w:rPr>
        <w:t>.</w:t>
      </w:r>
      <w:r>
        <w:rPr>
          <w:rFonts w:eastAsia="Times New Roman"/>
          <w:szCs w:val="20"/>
          <w:lang w:val="en-GB"/>
        </w:rPr>
        <w:t xml:space="preserve"> It has a fixed size of </w:t>
      </w:r>
      <w:r w:rsidRPr="004821C7">
        <w:rPr>
          <w:rFonts w:eastAsia="Times New Roman"/>
          <w:szCs w:val="20"/>
        </w:rPr>
        <w:t>8</w:t>
      </w:r>
      <w:r>
        <w:rPr>
          <w:rFonts w:eastAsia="Times New Roman"/>
          <w:szCs w:val="20"/>
          <w:lang w:val="en-GB"/>
        </w:rPr>
        <w:t xml:space="preserve"> bits with following fields:</w:t>
      </w:r>
    </w:p>
    <w:p w14:paraId="73E08FB1" w14:textId="77777777" w:rsidR="005637BE" w:rsidRDefault="00F5042E">
      <w:pPr>
        <w:pStyle w:val="B1"/>
        <w:numPr>
          <w:ilvl w:val="0"/>
          <w:numId w:val="33"/>
        </w:numPr>
        <w:rPr>
          <w:szCs w:val="20"/>
        </w:rPr>
      </w:pPr>
      <w:r w:rsidRPr="004821C7">
        <w:rPr>
          <w:szCs w:val="20"/>
        </w:rPr>
        <w:t xml:space="preserve">TCI State ID: This field indicates a </w:t>
      </w:r>
      <w:r w:rsidRPr="004821C7">
        <w:rPr>
          <w:i/>
          <w:szCs w:val="20"/>
        </w:rPr>
        <w:t>TCI-</w:t>
      </w:r>
      <w:proofErr w:type="spellStart"/>
      <w:r w:rsidRPr="004821C7">
        <w:rPr>
          <w:i/>
          <w:szCs w:val="20"/>
        </w:rPr>
        <w:t>StateId</w:t>
      </w:r>
      <w:proofErr w:type="spellEnd"/>
      <w:r w:rsidRPr="004821C7">
        <w:rPr>
          <w:szCs w:val="20"/>
        </w:rPr>
        <w:t xml:space="preserve"> for a TCI state configured by </w:t>
      </w:r>
      <w:proofErr w:type="spellStart"/>
      <w:r w:rsidRPr="004821C7">
        <w:rPr>
          <w:i/>
          <w:szCs w:val="20"/>
        </w:rPr>
        <w:t>tci-StatesToAddModList</w:t>
      </w:r>
      <w:proofErr w:type="spellEnd"/>
      <w:r w:rsidRPr="004821C7">
        <w:rPr>
          <w:szCs w:val="20"/>
        </w:rPr>
        <w:t xml:space="preserve"> and </w:t>
      </w:r>
      <w:proofErr w:type="spellStart"/>
      <w:r w:rsidRPr="004821C7">
        <w:rPr>
          <w:i/>
          <w:szCs w:val="20"/>
        </w:rPr>
        <w:t>tci-StatesToReleaseList</w:t>
      </w:r>
      <w:proofErr w:type="spellEnd"/>
      <w:r w:rsidRPr="004821C7">
        <w:rPr>
          <w:szCs w:val="20"/>
        </w:rPr>
        <w:t xml:space="preserve"> in the </w:t>
      </w:r>
      <w:r w:rsidRPr="004821C7">
        <w:rPr>
          <w:i/>
          <w:szCs w:val="20"/>
        </w:rPr>
        <w:t>PDSCH-</w:t>
      </w:r>
      <w:proofErr w:type="spellStart"/>
      <w:r w:rsidRPr="004821C7">
        <w:rPr>
          <w:i/>
          <w:szCs w:val="20"/>
        </w:rPr>
        <w:t>Config</w:t>
      </w:r>
      <w:proofErr w:type="spellEnd"/>
      <w:r w:rsidRPr="004821C7">
        <w:rPr>
          <w:szCs w:val="20"/>
        </w:rPr>
        <w:t xml:space="preserve"> in the active BWP. </w:t>
      </w:r>
      <w:r>
        <w:rPr>
          <w:szCs w:val="20"/>
        </w:rPr>
        <w:t>The length of the field is 7 bits.</w:t>
      </w:r>
    </w:p>
    <w:p w14:paraId="73E08FB2" w14:textId="77777777" w:rsidR="005637BE" w:rsidRPr="004821C7" w:rsidRDefault="00F5042E">
      <w:pPr>
        <w:pStyle w:val="B1"/>
        <w:numPr>
          <w:ilvl w:val="0"/>
          <w:numId w:val="33"/>
        </w:numPr>
        <w:rPr>
          <w:szCs w:val="20"/>
        </w:rPr>
      </w:pPr>
      <w:r w:rsidRPr="004821C7">
        <w:rPr>
          <w:szCs w:val="20"/>
        </w:rPr>
        <w:t>A/D: This field indicates whether to activate or deactivate indicated TCI state. The field is set to 1 to indicate activation, otherwise it indicates deactivation.</w:t>
      </w:r>
    </w:p>
    <w:p w14:paraId="73E08FB3" w14:textId="77777777" w:rsidR="005637BE" w:rsidRPr="004821C7" w:rsidRDefault="00F5042E">
      <w:pPr>
        <w:pStyle w:val="B1"/>
        <w:rPr>
          <w:szCs w:val="20"/>
        </w:rPr>
      </w:pPr>
      <w:r w:rsidRPr="004821C7">
        <w:rPr>
          <w:szCs w:val="20"/>
        </w:rPr>
        <w:t>The MAC CE format can be</w:t>
      </w:r>
      <w:r w:rsidRPr="004821C7">
        <w:rPr>
          <w:szCs w:val="20"/>
        </w:rPr>
        <w:t>：</w:t>
      </w:r>
    </w:p>
    <w:p w14:paraId="73E08FB4" w14:textId="77777777" w:rsidR="005637BE" w:rsidRDefault="00F5042E">
      <w:pPr>
        <w:jc w:val="center"/>
        <w:rPr>
          <w:szCs w:val="20"/>
        </w:rPr>
      </w:pPr>
      <w:r>
        <w:rPr>
          <w:noProof/>
          <w:szCs w:val="20"/>
        </w:rPr>
        <w:drawing>
          <wp:inline distT="0" distB="0" distL="114300" distR="114300" wp14:anchorId="73E09050" wp14:editId="73E09051">
            <wp:extent cx="2773680" cy="586740"/>
            <wp:effectExtent l="0" t="0" r="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2773680" cy="586740"/>
                    </a:xfrm>
                    <a:prstGeom prst="rect">
                      <a:avLst/>
                    </a:prstGeom>
                    <a:noFill/>
                    <a:ln>
                      <a:noFill/>
                    </a:ln>
                  </pic:spPr>
                </pic:pic>
              </a:graphicData>
            </a:graphic>
          </wp:inline>
        </w:drawing>
      </w:r>
    </w:p>
    <w:p w14:paraId="73E08FB5" w14:textId="77777777" w:rsidR="005637BE" w:rsidRDefault="00F5042E">
      <w:pPr>
        <w:spacing w:beforeLines="50" w:before="120" w:afterLines="50" w:after="120"/>
        <w:jc w:val="center"/>
        <w:rPr>
          <w:rFonts w:eastAsia="Times New Roman"/>
          <w:szCs w:val="20"/>
          <w:lang w:val="en-GB"/>
        </w:rPr>
      </w:pPr>
      <w:r w:rsidRPr="004821C7">
        <w:rPr>
          <w:szCs w:val="20"/>
        </w:rPr>
        <w:t xml:space="preserve">Figure </w:t>
      </w:r>
      <w:r w:rsidRPr="004821C7">
        <w:rPr>
          <w:rFonts w:hint="eastAsia"/>
          <w:szCs w:val="20"/>
        </w:rPr>
        <w:t>4</w:t>
      </w:r>
      <w:r w:rsidRPr="004821C7">
        <w:rPr>
          <w:szCs w:val="20"/>
        </w:rPr>
        <w:t xml:space="preserve">-1 </w:t>
      </w:r>
      <w:proofErr w:type="gramStart"/>
      <w:r>
        <w:rPr>
          <w:rFonts w:eastAsia="Times New Roman"/>
          <w:szCs w:val="20"/>
          <w:lang w:val="en-GB"/>
        </w:rPr>
        <w:t>The</w:t>
      </w:r>
      <w:proofErr w:type="gramEnd"/>
      <w:r>
        <w:rPr>
          <w:rFonts w:eastAsia="Times New Roman"/>
          <w:szCs w:val="20"/>
          <w:lang w:val="en-GB"/>
        </w:rPr>
        <w:t xml:space="preserve"> NCR BH Link Downlink Beam Activation/Deactivation MAC CE</w:t>
      </w:r>
    </w:p>
    <w:p w14:paraId="73E08FB6" w14:textId="77777777" w:rsidR="005637BE" w:rsidRPr="004821C7" w:rsidRDefault="005637BE">
      <w:pPr>
        <w:ind w:leftChars="200" w:left="420"/>
        <w:rPr>
          <w:szCs w:val="20"/>
        </w:rPr>
      </w:pPr>
    </w:p>
    <w:p w14:paraId="73E08FB7" w14:textId="77777777" w:rsidR="005637BE" w:rsidRPr="004821C7" w:rsidRDefault="00F5042E">
      <w:pPr>
        <w:numPr>
          <w:ilvl w:val="255"/>
          <w:numId w:val="0"/>
        </w:numPr>
        <w:jc w:val="center"/>
        <w:rPr>
          <w:b/>
          <w:bCs/>
          <w:szCs w:val="20"/>
        </w:rPr>
      </w:pPr>
      <w:r w:rsidRPr="004821C7">
        <w:rPr>
          <w:b/>
          <w:bCs/>
          <w:szCs w:val="20"/>
        </w:rPr>
        <w:t xml:space="preserve">     NCR BH Link Uplink Beam Activation/Deactivation MAC CE</w:t>
      </w:r>
    </w:p>
    <w:p w14:paraId="73E08FB8" w14:textId="77777777" w:rsidR="005637BE" w:rsidRPr="004821C7" w:rsidRDefault="00F5042E">
      <w:pPr>
        <w:numPr>
          <w:ilvl w:val="255"/>
          <w:numId w:val="0"/>
        </w:numPr>
        <w:spacing w:beforeLines="50" w:before="120"/>
        <w:ind w:leftChars="200" w:left="420"/>
        <w:rPr>
          <w:rFonts w:eastAsia="Times New Roman"/>
          <w:szCs w:val="20"/>
        </w:rPr>
      </w:pPr>
      <w:r>
        <w:rPr>
          <w:rFonts w:eastAsia="Times New Roman"/>
          <w:szCs w:val="20"/>
          <w:lang w:val="en-GB"/>
        </w:rPr>
        <w:t>The NCR BH Link Uplink Beam Activation/Deactivation</w:t>
      </w:r>
      <w:r w:rsidRPr="004821C7">
        <w:rPr>
          <w:szCs w:val="20"/>
        </w:rPr>
        <w:t xml:space="preserve"> </w:t>
      </w:r>
      <w:r>
        <w:rPr>
          <w:rFonts w:eastAsia="Times New Roman"/>
          <w:szCs w:val="20"/>
          <w:lang w:val="en-GB"/>
        </w:rPr>
        <w:t xml:space="preserve">MAC CE is identified by a MAC </w:t>
      </w:r>
      <w:proofErr w:type="spellStart"/>
      <w:r>
        <w:rPr>
          <w:rFonts w:eastAsia="Times New Roman"/>
          <w:szCs w:val="20"/>
          <w:lang w:val="en-GB"/>
        </w:rPr>
        <w:t>subheader</w:t>
      </w:r>
      <w:proofErr w:type="spellEnd"/>
      <w:r>
        <w:rPr>
          <w:rFonts w:eastAsia="Times New Roman"/>
          <w:szCs w:val="20"/>
          <w:lang w:val="en-GB"/>
        </w:rPr>
        <w:t xml:space="preserve"> with </w:t>
      </w:r>
      <w:r w:rsidRPr="004821C7">
        <w:rPr>
          <w:rFonts w:eastAsia="Times New Roman"/>
          <w:szCs w:val="20"/>
        </w:rPr>
        <w:t>e</w:t>
      </w:r>
      <w:r>
        <w:rPr>
          <w:rFonts w:eastAsia="Times New Roman"/>
          <w:szCs w:val="20"/>
          <w:lang w:val="en-GB"/>
        </w:rPr>
        <w:t>LCID</w:t>
      </w:r>
      <w:r w:rsidRPr="004821C7">
        <w:rPr>
          <w:szCs w:val="20"/>
        </w:rPr>
        <w:t xml:space="preserve"> as specified in Table 6.2.1-1b. </w:t>
      </w:r>
      <w:r>
        <w:rPr>
          <w:rFonts w:eastAsia="Times New Roman"/>
          <w:szCs w:val="20"/>
          <w:lang w:val="en-GB"/>
        </w:rPr>
        <w:t xml:space="preserve"> It has a fixed size of </w:t>
      </w:r>
      <w:r w:rsidRPr="004821C7">
        <w:rPr>
          <w:rFonts w:eastAsia="Times New Roman"/>
          <w:szCs w:val="20"/>
        </w:rPr>
        <w:t>8</w:t>
      </w:r>
      <w:r>
        <w:rPr>
          <w:rFonts w:eastAsia="Times New Roman"/>
          <w:szCs w:val="20"/>
          <w:lang w:val="en-GB"/>
        </w:rPr>
        <w:t xml:space="preserve"> bits with following fields:</w:t>
      </w:r>
    </w:p>
    <w:p w14:paraId="73E08FB9" w14:textId="77777777" w:rsidR="005637BE" w:rsidRPr="004821C7" w:rsidRDefault="00F5042E">
      <w:pPr>
        <w:pStyle w:val="B1"/>
        <w:numPr>
          <w:ilvl w:val="0"/>
          <w:numId w:val="33"/>
        </w:numPr>
        <w:rPr>
          <w:szCs w:val="20"/>
        </w:rPr>
      </w:pPr>
      <w:r w:rsidRPr="004821C7">
        <w:rPr>
          <w:szCs w:val="20"/>
        </w:rPr>
        <w:t>S</w:t>
      </w:r>
      <w:r w:rsidRPr="004821C7">
        <w:rPr>
          <w:szCs w:val="20"/>
          <w:vertAlign w:val="subscript"/>
        </w:rPr>
        <w:t>i</w:t>
      </w:r>
      <w:r w:rsidRPr="004821C7">
        <w:rPr>
          <w:szCs w:val="20"/>
        </w:rPr>
        <w:t xml:space="preserve">: There are PUCCH Spatial Relation Info with </w:t>
      </w:r>
      <w:r w:rsidRPr="004821C7">
        <w:rPr>
          <w:i/>
          <w:szCs w:val="20"/>
        </w:rPr>
        <w:t>PUCCH-</w:t>
      </w:r>
      <w:proofErr w:type="spellStart"/>
      <w:r w:rsidRPr="004821C7">
        <w:rPr>
          <w:i/>
          <w:szCs w:val="20"/>
        </w:rPr>
        <w:t>SpatialRelationInfoId</w:t>
      </w:r>
      <w:proofErr w:type="spellEnd"/>
      <w:r w:rsidRPr="004821C7">
        <w:rPr>
          <w:szCs w:val="20"/>
        </w:rPr>
        <w:t xml:space="preserve"> as specified in TS 38.331, configured for the active BWP, S</w:t>
      </w:r>
      <w:r w:rsidRPr="004821C7">
        <w:rPr>
          <w:szCs w:val="20"/>
          <w:vertAlign w:val="subscript"/>
        </w:rPr>
        <w:t>i</w:t>
      </w:r>
      <w:r w:rsidRPr="004821C7">
        <w:rPr>
          <w:szCs w:val="20"/>
        </w:rPr>
        <w:t xml:space="preserve"> indicates the activation status of PUCCH Spatial Relation Info with </w:t>
      </w:r>
      <w:r w:rsidRPr="004821C7">
        <w:rPr>
          <w:i/>
          <w:szCs w:val="20"/>
        </w:rPr>
        <w:t>PUCCH-</w:t>
      </w:r>
      <w:proofErr w:type="spellStart"/>
      <w:r w:rsidRPr="004821C7">
        <w:rPr>
          <w:i/>
          <w:szCs w:val="20"/>
        </w:rPr>
        <w:t>SpatialRelationInfoId</w:t>
      </w:r>
      <w:proofErr w:type="spellEnd"/>
      <w:r w:rsidRPr="004821C7">
        <w:rPr>
          <w:szCs w:val="20"/>
        </w:rPr>
        <w:t xml:space="preserve"> equal to </w:t>
      </w:r>
      <w:proofErr w:type="spellStart"/>
      <w:r w:rsidRPr="004821C7">
        <w:rPr>
          <w:szCs w:val="20"/>
        </w:rPr>
        <w:t>i</w:t>
      </w:r>
      <w:proofErr w:type="spellEnd"/>
      <w:r w:rsidRPr="004821C7">
        <w:rPr>
          <w:szCs w:val="20"/>
        </w:rPr>
        <w:t xml:space="preserve"> + 1. The S</w:t>
      </w:r>
      <w:r w:rsidRPr="004821C7">
        <w:rPr>
          <w:szCs w:val="20"/>
          <w:vertAlign w:val="subscript"/>
        </w:rPr>
        <w:t>i</w:t>
      </w:r>
      <w:r w:rsidRPr="004821C7">
        <w:rPr>
          <w:szCs w:val="20"/>
        </w:rPr>
        <w:t xml:space="preserve"> field is set to 1 to indicate PUCCH Spatial Relation Info with </w:t>
      </w:r>
      <w:r w:rsidRPr="004821C7">
        <w:rPr>
          <w:i/>
          <w:szCs w:val="20"/>
        </w:rPr>
        <w:t>PUCCH-</w:t>
      </w:r>
      <w:proofErr w:type="spellStart"/>
      <w:r w:rsidRPr="004821C7">
        <w:rPr>
          <w:i/>
          <w:szCs w:val="20"/>
        </w:rPr>
        <w:t>SpatialRelationInfoId</w:t>
      </w:r>
      <w:proofErr w:type="spellEnd"/>
      <w:r w:rsidRPr="004821C7">
        <w:rPr>
          <w:szCs w:val="20"/>
        </w:rPr>
        <w:t xml:space="preserve"> equal to </w:t>
      </w:r>
      <w:proofErr w:type="spellStart"/>
      <w:r w:rsidRPr="004821C7">
        <w:rPr>
          <w:szCs w:val="20"/>
        </w:rPr>
        <w:t>i</w:t>
      </w:r>
      <w:proofErr w:type="spellEnd"/>
      <w:r w:rsidRPr="004821C7">
        <w:rPr>
          <w:szCs w:val="20"/>
        </w:rPr>
        <w:t xml:space="preserve"> + 1 shall be activated. The S</w:t>
      </w:r>
      <w:r w:rsidRPr="004821C7">
        <w:rPr>
          <w:szCs w:val="20"/>
          <w:vertAlign w:val="subscript"/>
        </w:rPr>
        <w:t>i</w:t>
      </w:r>
      <w:r w:rsidRPr="004821C7">
        <w:rPr>
          <w:szCs w:val="20"/>
        </w:rPr>
        <w:t xml:space="preserve"> field is set to 0 to indicate PUCCH Spatial Relation Info with </w:t>
      </w:r>
      <w:r w:rsidRPr="004821C7">
        <w:rPr>
          <w:i/>
          <w:szCs w:val="20"/>
        </w:rPr>
        <w:t>PUCCH-</w:t>
      </w:r>
      <w:proofErr w:type="spellStart"/>
      <w:r w:rsidRPr="004821C7">
        <w:rPr>
          <w:i/>
          <w:szCs w:val="20"/>
        </w:rPr>
        <w:t>SpatialRelationInfoId</w:t>
      </w:r>
      <w:proofErr w:type="spellEnd"/>
      <w:r w:rsidRPr="004821C7">
        <w:rPr>
          <w:szCs w:val="20"/>
        </w:rPr>
        <w:t xml:space="preserve"> equal to </w:t>
      </w:r>
      <w:proofErr w:type="spellStart"/>
      <w:r w:rsidRPr="004821C7">
        <w:rPr>
          <w:szCs w:val="20"/>
        </w:rPr>
        <w:t>i</w:t>
      </w:r>
      <w:proofErr w:type="spellEnd"/>
      <w:r w:rsidRPr="004821C7">
        <w:rPr>
          <w:szCs w:val="20"/>
        </w:rPr>
        <w:t xml:space="preserve"> + 1 shall be deactivated. Only a single PUCCH Spatial Relation Info configured in the active BWP can be active at a time;</w:t>
      </w:r>
    </w:p>
    <w:p w14:paraId="73E08FBA" w14:textId="77777777" w:rsidR="005637BE" w:rsidRPr="004821C7" w:rsidRDefault="00F5042E">
      <w:pPr>
        <w:pStyle w:val="B1"/>
        <w:rPr>
          <w:szCs w:val="20"/>
        </w:rPr>
      </w:pPr>
      <w:r w:rsidRPr="004821C7">
        <w:rPr>
          <w:szCs w:val="20"/>
        </w:rPr>
        <w:t>The MAC CE format can be</w:t>
      </w:r>
      <w:r w:rsidRPr="004821C7">
        <w:rPr>
          <w:szCs w:val="20"/>
        </w:rPr>
        <w:t>：</w:t>
      </w:r>
    </w:p>
    <w:p w14:paraId="73E08FBB" w14:textId="77777777" w:rsidR="005637BE" w:rsidRDefault="00F5042E">
      <w:pPr>
        <w:jc w:val="center"/>
        <w:rPr>
          <w:szCs w:val="20"/>
        </w:rPr>
      </w:pPr>
      <w:r>
        <w:rPr>
          <w:noProof/>
          <w:szCs w:val="20"/>
        </w:rPr>
        <w:lastRenderedPageBreak/>
        <w:drawing>
          <wp:inline distT="0" distB="0" distL="114300" distR="114300" wp14:anchorId="73E09052" wp14:editId="73E09053">
            <wp:extent cx="2413000" cy="501650"/>
            <wp:effectExtent l="0" t="0" r="10160" b="127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7"/>
                    <a:stretch>
                      <a:fillRect/>
                    </a:stretch>
                  </pic:blipFill>
                  <pic:spPr>
                    <a:xfrm>
                      <a:off x="0" y="0"/>
                      <a:ext cx="2413000" cy="501650"/>
                    </a:xfrm>
                    <a:prstGeom prst="rect">
                      <a:avLst/>
                    </a:prstGeom>
                    <a:noFill/>
                    <a:ln>
                      <a:noFill/>
                    </a:ln>
                  </pic:spPr>
                </pic:pic>
              </a:graphicData>
            </a:graphic>
          </wp:inline>
        </w:drawing>
      </w:r>
    </w:p>
    <w:p w14:paraId="73E08FBC" w14:textId="77777777" w:rsidR="005637BE" w:rsidRDefault="00F5042E">
      <w:pPr>
        <w:spacing w:beforeLines="50" w:before="120" w:afterLines="50" w:after="120"/>
        <w:jc w:val="center"/>
        <w:rPr>
          <w:rFonts w:eastAsia="Times New Roman"/>
          <w:szCs w:val="20"/>
          <w:lang w:val="en-GB"/>
        </w:rPr>
      </w:pPr>
      <w:r w:rsidRPr="004821C7">
        <w:rPr>
          <w:szCs w:val="20"/>
        </w:rPr>
        <w:t xml:space="preserve">Figure </w:t>
      </w:r>
      <w:r w:rsidRPr="004821C7">
        <w:rPr>
          <w:rFonts w:hint="eastAsia"/>
          <w:szCs w:val="20"/>
        </w:rPr>
        <w:t>4</w:t>
      </w:r>
      <w:r w:rsidRPr="004821C7">
        <w:rPr>
          <w:szCs w:val="20"/>
        </w:rPr>
        <w:t xml:space="preserve">-2 </w:t>
      </w:r>
      <w:proofErr w:type="gramStart"/>
      <w:r>
        <w:rPr>
          <w:rFonts w:eastAsia="Times New Roman"/>
          <w:szCs w:val="20"/>
          <w:lang w:val="en-GB"/>
        </w:rPr>
        <w:t>The</w:t>
      </w:r>
      <w:proofErr w:type="gramEnd"/>
      <w:r>
        <w:rPr>
          <w:rFonts w:eastAsia="Times New Roman"/>
          <w:szCs w:val="20"/>
          <w:lang w:val="en-GB"/>
        </w:rPr>
        <w:t xml:space="preserve"> NCR BH Link </w:t>
      </w:r>
      <w:r w:rsidRPr="004821C7">
        <w:rPr>
          <w:szCs w:val="20"/>
        </w:rPr>
        <w:t>Up</w:t>
      </w:r>
      <w:r>
        <w:rPr>
          <w:rFonts w:eastAsia="Times New Roman"/>
          <w:szCs w:val="20"/>
          <w:lang w:val="en-GB"/>
        </w:rPr>
        <w:t>link Beam Activation/Deactivation MAC CE</w:t>
      </w:r>
    </w:p>
    <w:p w14:paraId="73E08FBD" w14:textId="77777777" w:rsidR="005637BE" w:rsidRPr="004821C7" w:rsidRDefault="00F5042E">
      <w:pPr>
        <w:pStyle w:val="afc"/>
        <w:numPr>
          <w:ilvl w:val="0"/>
          <w:numId w:val="32"/>
        </w:numPr>
        <w:ind w:firstLine="422"/>
        <w:rPr>
          <w:b/>
        </w:rPr>
      </w:pPr>
      <w:r w:rsidRPr="004821C7">
        <w:rPr>
          <w:b/>
        </w:rPr>
        <w:t xml:space="preserve">For the Rel-17 framework, the indication is done with single MAC CE following the legacy NR design principle: </w:t>
      </w:r>
    </w:p>
    <w:p w14:paraId="73E08FBE" w14:textId="77777777" w:rsidR="005637BE" w:rsidRPr="004821C7" w:rsidRDefault="005637BE">
      <w:pPr>
        <w:rPr>
          <w:szCs w:val="20"/>
        </w:rPr>
      </w:pPr>
    </w:p>
    <w:p w14:paraId="73E08FBF" w14:textId="77777777" w:rsidR="005637BE" w:rsidRPr="004821C7" w:rsidRDefault="00F5042E">
      <w:pPr>
        <w:numPr>
          <w:ilvl w:val="255"/>
          <w:numId w:val="0"/>
        </w:numPr>
        <w:jc w:val="center"/>
        <w:rPr>
          <w:b/>
          <w:bCs/>
          <w:szCs w:val="20"/>
        </w:rPr>
      </w:pPr>
      <w:r w:rsidRPr="004821C7">
        <w:rPr>
          <w:b/>
          <w:bCs/>
          <w:szCs w:val="20"/>
        </w:rPr>
        <w:t>NCR BH Link Unified Beam Activation/Deactivation MAC CE</w:t>
      </w:r>
    </w:p>
    <w:p w14:paraId="73E08FC0" w14:textId="77777777" w:rsidR="005637BE" w:rsidRPr="004821C7" w:rsidRDefault="00F5042E">
      <w:pPr>
        <w:numPr>
          <w:ilvl w:val="255"/>
          <w:numId w:val="0"/>
        </w:numPr>
        <w:spacing w:beforeLines="50" w:before="120"/>
        <w:ind w:leftChars="200" w:left="420"/>
        <w:rPr>
          <w:szCs w:val="20"/>
        </w:rPr>
      </w:pPr>
      <w:r w:rsidRPr="004821C7">
        <w:rPr>
          <w:szCs w:val="20"/>
        </w:rPr>
        <w:t xml:space="preserve">The NCR BH Link Unified Beam Activation/Deactivation MAC CE is identified by a MAC </w:t>
      </w:r>
      <w:proofErr w:type="spellStart"/>
      <w:r w:rsidRPr="004821C7">
        <w:rPr>
          <w:szCs w:val="20"/>
        </w:rPr>
        <w:t>subheader</w:t>
      </w:r>
      <w:proofErr w:type="spellEnd"/>
      <w:r w:rsidRPr="004821C7">
        <w:rPr>
          <w:szCs w:val="20"/>
        </w:rPr>
        <w:t xml:space="preserve"> with </w:t>
      </w:r>
      <w:proofErr w:type="spellStart"/>
      <w:r w:rsidRPr="004821C7">
        <w:rPr>
          <w:szCs w:val="20"/>
        </w:rPr>
        <w:t>eLCID</w:t>
      </w:r>
      <w:proofErr w:type="spellEnd"/>
      <w:r w:rsidRPr="004821C7">
        <w:rPr>
          <w:szCs w:val="20"/>
        </w:rPr>
        <w:t xml:space="preserve"> as specified in Table 6.2.1-1b. It has a variable size consisting of following fields:</w:t>
      </w:r>
    </w:p>
    <w:p w14:paraId="73E08FC1" w14:textId="77777777" w:rsidR="005637BE" w:rsidRPr="004821C7" w:rsidRDefault="00F5042E">
      <w:pPr>
        <w:pStyle w:val="B1"/>
        <w:numPr>
          <w:ilvl w:val="0"/>
          <w:numId w:val="33"/>
        </w:numPr>
        <w:rPr>
          <w:szCs w:val="20"/>
        </w:rPr>
      </w:pPr>
      <w:r w:rsidRPr="004821C7">
        <w:rPr>
          <w:szCs w:val="20"/>
        </w:rPr>
        <w:t xml:space="preserve">P: This field indicates whether the TCI </w:t>
      </w:r>
      <w:proofErr w:type="spellStart"/>
      <w:r w:rsidRPr="004821C7">
        <w:rPr>
          <w:szCs w:val="20"/>
        </w:rPr>
        <w:t>codepoint</w:t>
      </w:r>
      <w:proofErr w:type="spellEnd"/>
      <w:r w:rsidRPr="004821C7">
        <w:rPr>
          <w:szCs w:val="20"/>
        </w:rPr>
        <w:t xml:space="preserve"> has two TCI states or single TCI state. If P field is set to 1, it indicates that the TCI </w:t>
      </w:r>
      <w:proofErr w:type="spellStart"/>
      <w:r w:rsidRPr="004821C7">
        <w:rPr>
          <w:szCs w:val="20"/>
        </w:rPr>
        <w:t>codepoint</w:t>
      </w:r>
      <w:proofErr w:type="spellEnd"/>
      <w:r w:rsidRPr="004821C7">
        <w:rPr>
          <w:szCs w:val="20"/>
        </w:rPr>
        <w:t xml:space="preserve"> includes the DL TCI state and the UL TCI state. If P field is set to 0, it indicates that the TCI </w:t>
      </w:r>
      <w:proofErr w:type="spellStart"/>
      <w:r w:rsidRPr="004821C7">
        <w:rPr>
          <w:szCs w:val="20"/>
        </w:rPr>
        <w:t>codepoint</w:t>
      </w:r>
      <w:proofErr w:type="spellEnd"/>
      <w:r w:rsidRPr="004821C7">
        <w:rPr>
          <w:szCs w:val="20"/>
        </w:rPr>
        <w:t xml:space="preserve"> includes only the DL/joint TCI state or the UL TCI state. The </w:t>
      </w:r>
      <w:proofErr w:type="spellStart"/>
      <w:r w:rsidRPr="004821C7">
        <w:rPr>
          <w:szCs w:val="20"/>
        </w:rPr>
        <w:t>codepoint</w:t>
      </w:r>
      <w:proofErr w:type="spellEnd"/>
      <w:r w:rsidRPr="004821C7">
        <w:rPr>
          <w:szCs w:val="20"/>
        </w:rPr>
        <w:t xml:space="preserve"> to which a TCI state is mapped is determined by its ordinal position among all the TCI state ID fields;</w:t>
      </w:r>
    </w:p>
    <w:p w14:paraId="73E08FC2" w14:textId="77777777" w:rsidR="005637BE" w:rsidRPr="004821C7" w:rsidRDefault="00F5042E">
      <w:pPr>
        <w:pStyle w:val="B1"/>
        <w:numPr>
          <w:ilvl w:val="0"/>
          <w:numId w:val="33"/>
        </w:numPr>
        <w:rPr>
          <w:szCs w:val="20"/>
        </w:rPr>
      </w:pPr>
      <w:r w:rsidRPr="004821C7">
        <w:rPr>
          <w:szCs w:val="20"/>
        </w:rPr>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73E08FC3" w14:textId="77777777" w:rsidR="005637BE" w:rsidRPr="004821C7" w:rsidRDefault="00F5042E">
      <w:pPr>
        <w:pStyle w:val="B1"/>
        <w:numPr>
          <w:ilvl w:val="0"/>
          <w:numId w:val="33"/>
        </w:numPr>
        <w:rPr>
          <w:szCs w:val="20"/>
        </w:rPr>
      </w:pPr>
      <w:r w:rsidRPr="004821C7">
        <w:rPr>
          <w:szCs w:val="20"/>
        </w:rPr>
        <w:t>TCI state ID: This field indicates the TCI state identified by TCI-</w:t>
      </w:r>
      <w:proofErr w:type="spellStart"/>
      <w:r w:rsidRPr="004821C7">
        <w:rPr>
          <w:szCs w:val="20"/>
        </w:rPr>
        <w:t>StateId</w:t>
      </w:r>
      <w:proofErr w:type="spellEnd"/>
      <w:r w:rsidRPr="004821C7">
        <w:rPr>
          <w:szCs w:val="20"/>
        </w:rPr>
        <w:t xml:space="preserve"> configured in the active DL/UL BWP as specified in TS 38.331. If D/U is set to 1, 7-bits length TCI state ID i.e. TCI-</w:t>
      </w:r>
      <w:proofErr w:type="spellStart"/>
      <w:r w:rsidRPr="004821C7">
        <w:rPr>
          <w:szCs w:val="20"/>
        </w:rPr>
        <w:t>StateId</w:t>
      </w:r>
      <w:proofErr w:type="spellEnd"/>
      <w:r w:rsidRPr="004821C7">
        <w:rPr>
          <w:szCs w:val="20"/>
        </w:rPr>
        <w:t xml:space="preserve"> configured in the dl-OrJoint-TCIStateList-r17 of the active DL BWP as specified in TS 38.331 is used. If D/U is set to 0, the most significant bit of TCI state ID is considered as the reserved bit and remainder 6 bits indicate the UL-</w:t>
      </w:r>
      <w:proofErr w:type="spellStart"/>
      <w:r w:rsidRPr="004821C7">
        <w:rPr>
          <w:szCs w:val="20"/>
        </w:rPr>
        <w:t>TCIState</w:t>
      </w:r>
      <w:proofErr w:type="spellEnd"/>
      <w:r w:rsidRPr="004821C7">
        <w:rPr>
          <w:szCs w:val="20"/>
        </w:rPr>
        <w:t xml:space="preserve">-Id configured in the active UL BWP as specified in TS 38.331. </w:t>
      </w:r>
    </w:p>
    <w:p w14:paraId="73E08FC4" w14:textId="77777777" w:rsidR="005637BE" w:rsidRPr="004821C7" w:rsidRDefault="00F5042E">
      <w:pPr>
        <w:pStyle w:val="B1"/>
        <w:numPr>
          <w:ilvl w:val="0"/>
          <w:numId w:val="33"/>
        </w:numPr>
        <w:rPr>
          <w:szCs w:val="20"/>
        </w:rPr>
      </w:pPr>
      <w:r w:rsidRPr="004821C7">
        <w:rPr>
          <w:szCs w:val="20"/>
        </w:rPr>
        <w:t>A/D: This field indicates whether to activate or deactivate indicated TCI state. The field is set to 1 to indicate activation, otherwise it indicates deactivation.</w:t>
      </w:r>
    </w:p>
    <w:p w14:paraId="73E08FC5" w14:textId="77777777" w:rsidR="005637BE" w:rsidRPr="004821C7" w:rsidRDefault="00F5042E">
      <w:pPr>
        <w:pStyle w:val="B1"/>
        <w:numPr>
          <w:ilvl w:val="0"/>
          <w:numId w:val="33"/>
        </w:numPr>
        <w:rPr>
          <w:szCs w:val="20"/>
        </w:rPr>
      </w:pPr>
      <w:r w:rsidRPr="004821C7">
        <w:rPr>
          <w:szCs w:val="20"/>
        </w:rPr>
        <w:t>R: Reserved bit, set to 0.</w:t>
      </w:r>
    </w:p>
    <w:p w14:paraId="73E08FC6" w14:textId="77777777" w:rsidR="005637BE" w:rsidRPr="004821C7" w:rsidRDefault="00F5042E">
      <w:pPr>
        <w:pStyle w:val="B1"/>
        <w:rPr>
          <w:szCs w:val="20"/>
        </w:rPr>
      </w:pPr>
      <w:r w:rsidRPr="004821C7">
        <w:rPr>
          <w:szCs w:val="20"/>
        </w:rPr>
        <w:t>The MAC CE format can be</w:t>
      </w:r>
      <w:r w:rsidRPr="004821C7">
        <w:rPr>
          <w:szCs w:val="20"/>
        </w:rPr>
        <w:t>：</w:t>
      </w:r>
    </w:p>
    <w:p w14:paraId="73E08FC7" w14:textId="77777777" w:rsidR="005637BE" w:rsidRDefault="00F5042E">
      <w:pPr>
        <w:jc w:val="center"/>
        <w:rPr>
          <w:szCs w:val="20"/>
        </w:rPr>
      </w:pPr>
      <w:r>
        <w:rPr>
          <w:noProof/>
          <w:szCs w:val="20"/>
        </w:rPr>
        <w:drawing>
          <wp:inline distT="0" distB="0" distL="114300" distR="114300" wp14:anchorId="73E09054" wp14:editId="73E09055">
            <wp:extent cx="3390900" cy="1356360"/>
            <wp:effectExtent l="0" t="0" r="762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8"/>
                    <a:stretch>
                      <a:fillRect/>
                    </a:stretch>
                  </pic:blipFill>
                  <pic:spPr>
                    <a:xfrm>
                      <a:off x="0" y="0"/>
                      <a:ext cx="3390900" cy="1356360"/>
                    </a:xfrm>
                    <a:prstGeom prst="rect">
                      <a:avLst/>
                    </a:prstGeom>
                    <a:noFill/>
                    <a:ln>
                      <a:noFill/>
                    </a:ln>
                  </pic:spPr>
                </pic:pic>
              </a:graphicData>
            </a:graphic>
          </wp:inline>
        </w:drawing>
      </w:r>
    </w:p>
    <w:p w14:paraId="73E08FC8" w14:textId="77777777" w:rsidR="005637BE" w:rsidRPr="004821C7" w:rsidRDefault="00F5042E">
      <w:pPr>
        <w:jc w:val="center"/>
        <w:rPr>
          <w:szCs w:val="20"/>
        </w:rPr>
      </w:pPr>
      <w:r w:rsidRPr="004821C7">
        <w:rPr>
          <w:szCs w:val="20"/>
        </w:rPr>
        <w:t xml:space="preserve">Figure </w:t>
      </w:r>
      <w:r w:rsidRPr="004821C7">
        <w:rPr>
          <w:rFonts w:hint="eastAsia"/>
          <w:szCs w:val="20"/>
        </w:rPr>
        <w:t>4</w:t>
      </w:r>
      <w:r w:rsidRPr="004821C7">
        <w:rPr>
          <w:szCs w:val="20"/>
        </w:rPr>
        <w:t xml:space="preserve">-3 </w:t>
      </w:r>
      <w:proofErr w:type="gramStart"/>
      <w:r>
        <w:rPr>
          <w:rFonts w:eastAsia="Times New Roman"/>
          <w:szCs w:val="20"/>
          <w:lang w:val="en-GB"/>
        </w:rPr>
        <w:t>The</w:t>
      </w:r>
      <w:proofErr w:type="gramEnd"/>
      <w:r>
        <w:rPr>
          <w:rFonts w:eastAsia="Times New Roman"/>
          <w:szCs w:val="20"/>
          <w:lang w:val="en-GB"/>
        </w:rPr>
        <w:t xml:space="preserve"> NCR BH Link </w:t>
      </w:r>
      <w:r w:rsidRPr="004821C7">
        <w:rPr>
          <w:szCs w:val="20"/>
        </w:rPr>
        <w:t>Unified</w:t>
      </w:r>
      <w:r>
        <w:rPr>
          <w:rFonts w:eastAsia="Times New Roman"/>
          <w:szCs w:val="20"/>
          <w:lang w:val="en-GB"/>
        </w:rPr>
        <w:t xml:space="preserve"> Beam Activation/Deactivation MAC CE</w:t>
      </w:r>
    </w:p>
    <w:p w14:paraId="73E08FC9" w14:textId="77777777" w:rsidR="005637BE" w:rsidRPr="004821C7" w:rsidRDefault="00F5042E">
      <w:pPr>
        <w:snapToGrid w:val="0"/>
        <w:spacing w:beforeLines="50" w:before="120" w:afterLines="50" w:after="120"/>
        <w:rPr>
          <w:szCs w:val="20"/>
        </w:rPr>
      </w:pPr>
      <w:r w:rsidRPr="004821C7">
        <w:rPr>
          <w:rFonts w:hint="eastAsia"/>
          <w:szCs w:val="20"/>
        </w:rPr>
        <w:t>T</w:t>
      </w:r>
      <w:r w:rsidRPr="004821C7">
        <w:rPr>
          <w:szCs w:val="20"/>
        </w:rPr>
        <w:t>hen, the overall MAC CE parameters are:</w:t>
      </w:r>
    </w:p>
    <w:p w14:paraId="73E08FCA" w14:textId="77777777" w:rsidR="005637BE" w:rsidRPr="004821C7" w:rsidRDefault="00F5042E">
      <w:pPr>
        <w:numPr>
          <w:ilvl w:val="255"/>
          <w:numId w:val="0"/>
        </w:numPr>
        <w:spacing w:beforeLines="50" w:before="120" w:afterLines="50" w:after="120"/>
        <w:ind w:left="400"/>
        <w:jc w:val="center"/>
      </w:pPr>
      <w:r w:rsidRPr="004821C7">
        <w:rPr>
          <w:rFonts w:hint="eastAsia"/>
          <w:b/>
          <w:bCs/>
        </w:rPr>
        <w:t>Table 4-</w:t>
      </w:r>
      <w:r w:rsidRPr="004821C7">
        <w:rPr>
          <w:b/>
          <w:bCs/>
        </w:rPr>
        <w:t>5 MAC</w:t>
      </w:r>
      <w:r w:rsidRPr="004821C7">
        <w:rPr>
          <w:rFonts w:hint="eastAsia"/>
          <w:b/>
          <w:bCs/>
        </w:rPr>
        <w:t xml:space="preserve"> CE parameter list for backhaul link beam indication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6598"/>
        <w:gridCol w:w="1268"/>
      </w:tblGrid>
      <w:tr w:rsidR="005637BE" w14:paraId="73E08FCE" w14:textId="77777777">
        <w:trPr>
          <w:trHeight w:val="152"/>
        </w:trPr>
        <w:tc>
          <w:tcPr>
            <w:tcW w:w="1129" w:type="pct"/>
            <w:shd w:val="clear" w:color="000000" w:fill="75B91A"/>
          </w:tcPr>
          <w:p w14:paraId="73E08FCB" w14:textId="77777777" w:rsidR="005637BE" w:rsidRDefault="00F5042E">
            <w:pPr>
              <w:snapToGrid w:val="0"/>
              <w:jc w:val="center"/>
              <w:rPr>
                <w:rFonts w:cs="Arial"/>
                <w:b/>
                <w:bCs/>
                <w:color w:val="FFFFFF"/>
                <w:sz w:val="18"/>
                <w:szCs w:val="18"/>
              </w:rPr>
            </w:pPr>
            <w:r>
              <w:rPr>
                <w:rFonts w:cs="Arial"/>
                <w:b/>
                <w:bCs/>
                <w:color w:val="FFFFFF"/>
                <w:sz w:val="18"/>
                <w:szCs w:val="18"/>
              </w:rPr>
              <w:t>MAC-CE name</w:t>
            </w:r>
          </w:p>
        </w:tc>
        <w:tc>
          <w:tcPr>
            <w:tcW w:w="3247" w:type="pct"/>
            <w:shd w:val="clear" w:color="000000" w:fill="75B91A"/>
          </w:tcPr>
          <w:p w14:paraId="73E08FCC" w14:textId="77777777" w:rsidR="005637BE" w:rsidRDefault="00F5042E">
            <w:pPr>
              <w:snapToGrid w:val="0"/>
              <w:jc w:val="center"/>
              <w:rPr>
                <w:rFonts w:cs="Arial"/>
                <w:b/>
                <w:bCs/>
                <w:color w:val="FFFFFF"/>
                <w:sz w:val="18"/>
                <w:szCs w:val="18"/>
              </w:rPr>
            </w:pPr>
            <w:r>
              <w:rPr>
                <w:rFonts w:cs="Arial"/>
                <w:b/>
                <w:bCs/>
                <w:color w:val="FFFFFF"/>
                <w:sz w:val="18"/>
                <w:szCs w:val="18"/>
              </w:rPr>
              <w:t>Description</w:t>
            </w:r>
          </w:p>
        </w:tc>
        <w:tc>
          <w:tcPr>
            <w:tcW w:w="624" w:type="pct"/>
            <w:shd w:val="clear" w:color="000000" w:fill="75B91A"/>
          </w:tcPr>
          <w:p w14:paraId="73E08FCD" w14:textId="77777777" w:rsidR="005637BE" w:rsidRDefault="00F5042E">
            <w:pPr>
              <w:snapToGrid w:val="0"/>
              <w:jc w:val="center"/>
              <w:rPr>
                <w:rFonts w:cs="Arial"/>
                <w:b/>
                <w:bCs/>
                <w:color w:val="FFFFFF"/>
                <w:sz w:val="18"/>
                <w:szCs w:val="18"/>
              </w:rPr>
            </w:pPr>
            <w:r>
              <w:rPr>
                <w:rFonts w:cs="Arial"/>
                <w:b/>
                <w:bCs/>
                <w:color w:val="FFFFFF"/>
                <w:sz w:val="18"/>
                <w:szCs w:val="18"/>
              </w:rPr>
              <w:t>Value range</w:t>
            </w:r>
          </w:p>
        </w:tc>
      </w:tr>
      <w:tr w:rsidR="005637BE" w14:paraId="73E08FD3" w14:textId="77777777">
        <w:trPr>
          <w:trHeight w:val="2005"/>
        </w:trPr>
        <w:tc>
          <w:tcPr>
            <w:tcW w:w="1129" w:type="pct"/>
            <w:shd w:val="clear" w:color="auto" w:fill="auto"/>
            <w:vAlign w:val="center"/>
          </w:tcPr>
          <w:p w14:paraId="73E08FCF" w14:textId="77777777" w:rsidR="005637BE" w:rsidRPr="004821C7" w:rsidRDefault="00F5042E">
            <w:pPr>
              <w:snapToGrid w:val="0"/>
              <w:rPr>
                <w:rFonts w:cs="Arial"/>
                <w:sz w:val="16"/>
                <w:szCs w:val="16"/>
              </w:rPr>
            </w:pPr>
            <w:r w:rsidRPr="004821C7">
              <w:rPr>
                <w:rFonts w:cs="Arial"/>
                <w:sz w:val="16"/>
                <w:szCs w:val="16"/>
              </w:rPr>
              <w:t>NCR BH Link Downlink Beam Activation/Deactivation MAC CE</w:t>
            </w:r>
          </w:p>
        </w:tc>
        <w:tc>
          <w:tcPr>
            <w:tcW w:w="3247" w:type="pct"/>
            <w:shd w:val="clear" w:color="auto" w:fill="auto"/>
            <w:vAlign w:val="center"/>
          </w:tcPr>
          <w:p w14:paraId="73E08FD0" w14:textId="77777777" w:rsidR="005637BE" w:rsidRPr="004821C7" w:rsidRDefault="00F5042E">
            <w:pPr>
              <w:snapToGrid w:val="0"/>
              <w:rPr>
                <w:rFonts w:cs="Arial"/>
                <w:sz w:val="16"/>
                <w:szCs w:val="16"/>
              </w:rPr>
            </w:pPr>
            <w:r w:rsidRPr="004821C7">
              <w:rPr>
                <w:rFonts w:cs="Arial"/>
                <w:sz w:val="16"/>
                <w:szCs w:val="16"/>
              </w:rPr>
              <w:t xml:space="preserve">This MAC CE indicates one TCI state for backhaul link DL reception from the RRC configured list of beams for C-link. In the time domain resource with simultaneous downlink reception or uplink transmission in C-link and backhaul link, this MAC CE is not applicable. </w:t>
            </w:r>
            <w:r w:rsidRPr="004821C7">
              <w:rPr>
                <w:rFonts w:cs="Arial"/>
                <w:sz w:val="16"/>
                <w:szCs w:val="16"/>
              </w:rPr>
              <w:br/>
              <w:t>It includes following fields:</w:t>
            </w:r>
          </w:p>
          <w:p w14:paraId="73E08FD1" w14:textId="77777777" w:rsidR="005637BE" w:rsidRPr="004821C7" w:rsidRDefault="00F5042E">
            <w:pPr>
              <w:snapToGrid w:val="0"/>
              <w:rPr>
                <w:rFonts w:cs="Arial"/>
                <w:sz w:val="16"/>
                <w:szCs w:val="16"/>
              </w:rPr>
            </w:pPr>
            <w:r w:rsidRPr="004821C7">
              <w:rPr>
                <w:rFonts w:cs="Arial"/>
                <w:sz w:val="16"/>
                <w:szCs w:val="16"/>
              </w:rPr>
              <w:t>- TCI State ID: This field indicates a TCI-</w:t>
            </w:r>
            <w:proofErr w:type="spellStart"/>
            <w:r w:rsidRPr="004821C7">
              <w:rPr>
                <w:rFonts w:cs="Arial"/>
                <w:sz w:val="16"/>
                <w:szCs w:val="16"/>
              </w:rPr>
              <w:t>StateId</w:t>
            </w:r>
            <w:proofErr w:type="spellEnd"/>
            <w:r w:rsidRPr="004821C7">
              <w:rPr>
                <w:rFonts w:cs="Arial"/>
                <w:sz w:val="16"/>
                <w:szCs w:val="16"/>
              </w:rPr>
              <w:t xml:space="preserve"> for a TCI state configured by </w:t>
            </w:r>
            <w:proofErr w:type="spellStart"/>
            <w:r w:rsidRPr="004821C7">
              <w:rPr>
                <w:rFonts w:cs="Arial"/>
                <w:sz w:val="16"/>
                <w:szCs w:val="16"/>
              </w:rPr>
              <w:t>tci-StatesToAddModList</w:t>
            </w:r>
            <w:proofErr w:type="spellEnd"/>
            <w:r w:rsidRPr="004821C7">
              <w:rPr>
                <w:rFonts w:cs="Arial"/>
                <w:sz w:val="16"/>
                <w:szCs w:val="16"/>
              </w:rPr>
              <w:t xml:space="preserve"> and </w:t>
            </w:r>
            <w:proofErr w:type="spellStart"/>
            <w:r w:rsidRPr="004821C7">
              <w:rPr>
                <w:rFonts w:cs="Arial"/>
                <w:sz w:val="16"/>
                <w:szCs w:val="16"/>
              </w:rPr>
              <w:t>tci-StatesToReleaseList</w:t>
            </w:r>
            <w:proofErr w:type="spellEnd"/>
            <w:r w:rsidRPr="004821C7">
              <w:rPr>
                <w:rFonts w:cs="Arial"/>
                <w:sz w:val="16"/>
                <w:szCs w:val="16"/>
              </w:rPr>
              <w:t xml:space="preserve"> in the PDSCH-</w:t>
            </w:r>
            <w:proofErr w:type="spellStart"/>
            <w:r w:rsidRPr="004821C7">
              <w:rPr>
                <w:rFonts w:cs="Arial"/>
                <w:sz w:val="16"/>
                <w:szCs w:val="16"/>
              </w:rPr>
              <w:t>Config</w:t>
            </w:r>
            <w:proofErr w:type="spellEnd"/>
            <w:r w:rsidRPr="004821C7">
              <w:rPr>
                <w:rFonts w:cs="Arial"/>
                <w:sz w:val="16"/>
                <w:szCs w:val="16"/>
              </w:rPr>
              <w:t xml:space="preserve"> in the active BWP. The length of the field is 7 bits.</w:t>
            </w:r>
            <w:r w:rsidRPr="004821C7">
              <w:rPr>
                <w:rFonts w:cs="Arial"/>
                <w:sz w:val="16"/>
                <w:szCs w:val="16"/>
              </w:rPr>
              <w:br/>
              <w:t>- A/D: This field indicates whether to activate or deactivate indicated TCI state. The field is set to 1 to indicate activation, otherwise it indicates deactivation.</w:t>
            </w:r>
          </w:p>
        </w:tc>
        <w:tc>
          <w:tcPr>
            <w:tcW w:w="624" w:type="pct"/>
            <w:shd w:val="clear" w:color="auto" w:fill="auto"/>
            <w:vAlign w:val="center"/>
          </w:tcPr>
          <w:p w14:paraId="73E08FD2" w14:textId="77777777" w:rsidR="005637BE" w:rsidRDefault="00F5042E">
            <w:pPr>
              <w:snapToGrid w:val="0"/>
              <w:rPr>
                <w:rFonts w:cs="Arial"/>
                <w:sz w:val="16"/>
                <w:szCs w:val="16"/>
              </w:rPr>
            </w:pPr>
            <w:r>
              <w:rPr>
                <w:rFonts w:cs="Arial"/>
                <w:sz w:val="16"/>
                <w:szCs w:val="16"/>
              </w:rPr>
              <w:t>TBD</w:t>
            </w:r>
          </w:p>
        </w:tc>
      </w:tr>
      <w:tr w:rsidR="005637BE" w14:paraId="73E08FD9" w14:textId="77777777">
        <w:trPr>
          <w:trHeight w:val="1834"/>
        </w:trPr>
        <w:tc>
          <w:tcPr>
            <w:tcW w:w="1129" w:type="pct"/>
            <w:shd w:val="clear" w:color="auto" w:fill="auto"/>
            <w:vAlign w:val="center"/>
          </w:tcPr>
          <w:p w14:paraId="73E08FD4" w14:textId="77777777" w:rsidR="005637BE" w:rsidRPr="004821C7" w:rsidRDefault="00F5042E">
            <w:pPr>
              <w:snapToGrid w:val="0"/>
              <w:rPr>
                <w:rFonts w:cs="Arial"/>
                <w:sz w:val="16"/>
                <w:szCs w:val="16"/>
              </w:rPr>
            </w:pPr>
            <w:r w:rsidRPr="004821C7">
              <w:rPr>
                <w:rFonts w:cs="Arial"/>
                <w:sz w:val="16"/>
                <w:szCs w:val="16"/>
              </w:rPr>
              <w:lastRenderedPageBreak/>
              <w:t>NCR BH Link Uplink Beam Activation/Deactivation MAC CE</w:t>
            </w:r>
          </w:p>
        </w:tc>
        <w:tc>
          <w:tcPr>
            <w:tcW w:w="3247" w:type="pct"/>
            <w:shd w:val="clear" w:color="auto" w:fill="auto"/>
            <w:vAlign w:val="center"/>
          </w:tcPr>
          <w:p w14:paraId="73E08FD5" w14:textId="77777777" w:rsidR="005637BE" w:rsidRPr="004821C7" w:rsidRDefault="00F5042E">
            <w:pPr>
              <w:snapToGrid w:val="0"/>
              <w:rPr>
                <w:rFonts w:cs="Arial"/>
                <w:sz w:val="16"/>
                <w:szCs w:val="16"/>
              </w:rPr>
            </w:pPr>
            <w:r w:rsidRPr="004821C7">
              <w:rPr>
                <w:rFonts w:cs="Arial"/>
                <w:sz w:val="16"/>
                <w:szCs w:val="16"/>
              </w:rPr>
              <w:t>This MAC CE indicates spatial relation ID for backhaul link UL transmission. In the time domain resource with simultaneous downlink reception or uplink transmission in C-link and backhaul link, this MAC CE is not applicable.</w:t>
            </w:r>
          </w:p>
          <w:p w14:paraId="73E08FD6" w14:textId="77777777" w:rsidR="005637BE" w:rsidRDefault="00F5042E">
            <w:pPr>
              <w:snapToGrid w:val="0"/>
              <w:rPr>
                <w:rFonts w:cs="Arial"/>
                <w:sz w:val="16"/>
                <w:szCs w:val="16"/>
              </w:rPr>
            </w:pPr>
            <w:r>
              <w:rPr>
                <w:rFonts w:cs="Arial"/>
                <w:sz w:val="16"/>
                <w:szCs w:val="16"/>
              </w:rPr>
              <w:t>It includes following fields:</w:t>
            </w:r>
          </w:p>
          <w:p w14:paraId="73E08FD7" w14:textId="77777777" w:rsidR="005637BE" w:rsidRPr="004821C7" w:rsidRDefault="00F5042E">
            <w:pPr>
              <w:snapToGrid w:val="0"/>
              <w:rPr>
                <w:rFonts w:cs="Arial"/>
                <w:sz w:val="16"/>
                <w:szCs w:val="16"/>
              </w:rPr>
            </w:pPr>
            <w:r w:rsidRPr="00196B54">
              <w:rPr>
                <w:rFonts w:cs="Arial"/>
                <w:sz w:val="16"/>
                <w:szCs w:val="16"/>
              </w:rPr>
              <w:t>-  Si: There are PUCCH Spatial Relation Info with PUCCH-</w:t>
            </w:r>
            <w:proofErr w:type="spellStart"/>
            <w:r w:rsidRPr="00196B54">
              <w:rPr>
                <w:rFonts w:cs="Arial"/>
                <w:sz w:val="16"/>
                <w:szCs w:val="16"/>
              </w:rPr>
              <w:t>SpatialRelationInfoId</w:t>
            </w:r>
            <w:proofErr w:type="spellEnd"/>
            <w:r w:rsidRPr="00196B54">
              <w:rPr>
                <w:rFonts w:cs="Arial"/>
                <w:sz w:val="16"/>
                <w:szCs w:val="16"/>
              </w:rPr>
              <w:t xml:space="preserve"> as specified in TS </w:t>
            </w:r>
            <w:proofErr w:type="gramStart"/>
            <w:r w:rsidRPr="00196B54">
              <w:rPr>
                <w:rFonts w:cs="Arial"/>
                <w:sz w:val="16"/>
                <w:szCs w:val="16"/>
              </w:rPr>
              <w:t>38.331 ,</w:t>
            </w:r>
            <w:proofErr w:type="gramEnd"/>
            <w:r w:rsidRPr="00196B54">
              <w:rPr>
                <w:rFonts w:cs="Arial"/>
                <w:sz w:val="16"/>
                <w:szCs w:val="16"/>
              </w:rPr>
              <w:t xml:space="preserve"> configured for the active BWP, Si indicates the activation status of PUCCH Spatial Relation Info with PUCCH-</w:t>
            </w:r>
            <w:proofErr w:type="spellStart"/>
            <w:r w:rsidRPr="00196B54">
              <w:rPr>
                <w:rFonts w:cs="Arial"/>
                <w:sz w:val="16"/>
                <w:szCs w:val="16"/>
              </w:rPr>
              <w:t>SpatialRelationInfoId</w:t>
            </w:r>
            <w:proofErr w:type="spellEnd"/>
            <w:r w:rsidRPr="00196B54">
              <w:rPr>
                <w:rFonts w:cs="Arial"/>
                <w:sz w:val="16"/>
                <w:szCs w:val="16"/>
              </w:rPr>
              <w:t xml:space="preserve"> equal to </w:t>
            </w:r>
            <w:proofErr w:type="spellStart"/>
            <w:r w:rsidRPr="00196B54">
              <w:rPr>
                <w:rFonts w:cs="Arial"/>
                <w:sz w:val="16"/>
                <w:szCs w:val="16"/>
              </w:rPr>
              <w:t>i</w:t>
            </w:r>
            <w:proofErr w:type="spellEnd"/>
            <w:r w:rsidRPr="00196B54">
              <w:rPr>
                <w:rFonts w:cs="Arial"/>
                <w:sz w:val="16"/>
                <w:szCs w:val="16"/>
              </w:rPr>
              <w:t xml:space="preserve"> + 1. </w:t>
            </w:r>
            <w:r w:rsidRPr="004821C7">
              <w:rPr>
                <w:rFonts w:cs="Arial"/>
                <w:sz w:val="16"/>
                <w:szCs w:val="16"/>
              </w:rPr>
              <w:t>The Si field is set to 1 to indicate PUCCH Spatial Relation Info with PUCCH-</w:t>
            </w:r>
            <w:proofErr w:type="spellStart"/>
            <w:r w:rsidRPr="004821C7">
              <w:rPr>
                <w:rFonts w:cs="Arial"/>
                <w:sz w:val="16"/>
                <w:szCs w:val="16"/>
              </w:rPr>
              <w:t>SpatialRelationInfoId</w:t>
            </w:r>
            <w:proofErr w:type="spellEnd"/>
            <w:r w:rsidRPr="004821C7">
              <w:rPr>
                <w:rFonts w:cs="Arial"/>
                <w:sz w:val="16"/>
                <w:szCs w:val="16"/>
              </w:rPr>
              <w:t xml:space="preserve"> equal to </w:t>
            </w:r>
            <w:proofErr w:type="spellStart"/>
            <w:r w:rsidRPr="004821C7">
              <w:rPr>
                <w:rFonts w:cs="Arial"/>
                <w:sz w:val="16"/>
                <w:szCs w:val="16"/>
              </w:rPr>
              <w:t>i</w:t>
            </w:r>
            <w:proofErr w:type="spellEnd"/>
            <w:r w:rsidRPr="004821C7">
              <w:rPr>
                <w:rFonts w:cs="Arial"/>
                <w:sz w:val="16"/>
                <w:szCs w:val="16"/>
              </w:rPr>
              <w:t xml:space="preserve"> + 1 shall be activated. The Si field is set to 0 to indicate PUCCH Spatial Relation Info with PUCCH-</w:t>
            </w:r>
            <w:proofErr w:type="spellStart"/>
            <w:r w:rsidRPr="004821C7">
              <w:rPr>
                <w:rFonts w:cs="Arial"/>
                <w:sz w:val="16"/>
                <w:szCs w:val="16"/>
              </w:rPr>
              <w:t>SpatialRelationInfoId</w:t>
            </w:r>
            <w:proofErr w:type="spellEnd"/>
            <w:r w:rsidRPr="004821C7">
              <w:rPr>
                <w:rFonts w:cs="Arial"/>
                <w:sz w:val="16"/>
                <w:szCs w:val="16"/>
              </w:rPr>
              <w:t xml:space="preserve"> equal to </w:t>
            </w:r>
            <w:proofErr w:type="spellStart"/>
            <w:r w:rsidRPr="004821C7">
              <w:rPr>
                <w:rFonts w:cs="Arial"/>
                <w:sz w:val="16"/>
                <w:szCs w:val="16"/>
              </w:rPr>
              <w:t>i</w:t>
            </w:r>
            <w:proofErr w:type="spellEnd"/>
            <w:r w:rsidRPr="004821C7">
              <w:rPr>
                <w:rFonts w:cs="Arial"/>
                <w:sz w:val="16"/>
                <w:szCs w:val="16"/>
              </w:rPr>
              <w:t xml:space="preserve"> + 1 shall be deactivated. Only a single PUCCH Spatial Relation Info configured in the active BWP can be active at a time;</w:t>
            </w:r>
          </w:p>
        </w:tc>
        <w:tc>
          <w:tcPr>
            <w:tcW w:w="624" w:type="pct"/>
            <w:shd w:val="clear" w:color="auto" w:fill="auto"/>
            <w:vAlign w:val="center"/>
          </w:tcPr>
          <w:p w14:paraId="73E08FD8" w14:textId="77777777" w:rsidR="005637BE" w:rsidRDefault="00F5042E">
            <w:pPr>
              <w:snapToGrid w:val="0"/>
              <w:rPr>
                <w:rFonts w:cs="Arial"/>
                <w:sz w:val="16"/>
                <w:szCs w:val="16"/>
              </w:rPr>
            </w:pPr>
            <w:r>
              <w:rPr>
                <w:rFonts w:cs="Arial"/>
                <w:sz w:val="16"/>
                <w:szCs w:val="16"/>
              </w:rPr>
              <w:t>TBD</w:t>
            </w:r>
          </w:p>
        </w:tc>
      </w:tr>
      <w:tr w:rsidR="005637BE" w14:paraId="73E08FDF" w14:textId="77777777">
        <w:trPr>
          <w:trHeight w:val="2359"/>
        </w:trPr>
        <w:tc>
          <w:tcPr>
            <w:tcW w:w="1129" w:type="pct"/>
            <w:shd w:val="clear" w:color="auto" w:fill="auto"/>
            <w:vAlign w:val="center"/>
          </w:tcPr>
          <w:p w14:paraId="73E08FDA" w14:textId="77777777" w:rsidR="005637BE" w:rsidRPr="004821C7" w:rsidRDefault="00F5042E">
            <w:pPr>
              <w:snapToGrid w:val="0"/>
              <w:rPr>
                <w:rFonts w:cs="Arial"/>
                <w:sz w:val="16"/>
                <w:szCs w:val="16"/>
              </w:rPr>
            </w:pPr>
            <w:r w:rsidRPr="004821C7">
              <w:rPr>
                <w:rFonts w:cs="Arial"/>
                <w:sz w:val="16"/>
                <w:szCs w:val="16"/>
              </w:rPr>
              <w:t>NCR BH Link Unified Beam Activation/Deactivation MAC CE</w:t>
            </w:r>
          </w:p>
        </w:tc>
        <w:tc>
          <w:tcPr>
            <w:tcW w:w="3247" w:type="pct"/>
            <w:shd w:val="clear" w:color="auto" w:fill="auto"/>
            <w:vAlign w:val="center"/>
          </w:tcPr>
          <w:p w14:paraId="73E08FDB" w14:textId="77777777" w:rsidR="005637BE" w:rsidRPr="004821C7" w:rsidRDefault="00F5042E">
            <w:pPr>
              <w:snapToGrid w:val="0"/>
              <w:rPr>
                <w:rFonts w:cs="Arial"/>
                <w:sz w:val="16"/>
                <w:szCs w:val="16"/>
              </w:rPr>
            </w:pPr>
            <w:r w:rsidRPr="004821C7">
              <w:rPr>
                <w:rFonts w:cs="Arial"/>
                <w:sz w:val="16"/>
                <w:szCs w:val="16"/>
              </w:rPr>
              <w:t>This MAC CE indicates one unified TCI state for backhaul link UL transmission and DL reception from the RRC configured list of beams for C-link. In the time domain resource with simultaneous downlink reception or uplink transmission in C-link and backhaul link, this MAC CE is not applicable.</w:t>
            </w:r>
          </w:p>
          <w:p w14:paraId="73E08FDC" w14:textId="77777777" w:rsidR="005637BE" w:rsidRDefault="00F5042E">
            <w:pPr>
              <w:snapToGrid w:val="0"/>
              <w:rPr>
                <w:rFonts w:cs="Arial"/>
                <w:sz w:val="16"/>
                <w:szCs w:val="16"/>
              </w:rPr>
            </w:pPr>
            <w:r>
              <w:rPr>
                <w:rFonts w:cs="Arial"/>
                <w:sz w:val="16"/>
                <w:szCs w:val="16"/>
              </w:rPr>
              <w:t>It includes following fields:</w:t>
            </w:r>
          </w:p>
          <w:p w14:paraId="73E08FDD" w14:textId="77777777" w:rsidR="005637BE" w:rsidRPr="004821C7" w:rsidRDefault="00F5042E">
            <w:pPr>
              <w:snapToGrid w:val="0"/>
              <w:rPr>
                <w:rFonts w:cs="Arial"/>
                <w:sz w:val="16"/>
                <w:szCs w:val="16"/>
              </w:rPr>
            </w:pPr>
            <w:r w:rsidRPr="00196B54">
              <w:rPr>
                <w:rFonts w:cs="Arial"/>
                <w:sz w:val="16"/>
                <w:szCs w:val="16"/>
              </w:rPr>
              <w:t xml:space="preserve">- P: This field indicates whether the TCI </w:t>
            </w:r>
            <w:proofErr w:type="spellStart"/>
            <w:r w:rsidRPr="00196B54">
              <w:rPr>
                <w:rFonts w:cs="Arial"/>
                <w:sz w:val="16"/>
                <w:szCs w:val="16"/>
              </w:rPr>
              <w:t>codepoint</w:t>
            </w:r>
            <w:proofErr w:type="spellEnd"/>
            <w:r w:rsidRPr="00196B54">
              <w:rPr>
                <w:rFonts w:cs="Arial"/>
                <w:sz w:val="16"/>
                <w:szCs w:val="16"/>
              </w:rPr>
              <w:t xml:space="preserve"> has two TCI states or single TCI state. If P field is set to 1, it indicates that the TCI </w:t>
            </w:r>
            <w:proofErr w:type="spellStart"/>
            <w:r w:rsidRPr="00196B54">
              <w:rPr>
                <w:rFonts w:cs="Arial"/>
                <w:sz w:val="16"/>
                <w:szCs w:val="16"/>
              </w:rPr>
              <w:t>codepoint</w:t>
            </w:r>
            <w:proofErr w:type="spellEnd"/>
            <w:r w:rsidRPr="00196B54">
              <w:rPr>
                <w:rFonts w:cs="Arial"/>
                <w:sz w:val="16"/>
                <w:szCs w:val="16"/>
              </w:rPr>
              <w:t xml:space="preserve"> includes the DL TCI state and the UL TCI state. If P field is set to 0, it indicates that the TCI </w:t>
            </w:r>
            <w:proofErr w:type="spellStart"/>
            <w:r w:rsidRPr="00196B54">
              <w:rPr>
                <w:rFonts w:cs="Arial"/>
                <w:sz w:val="16"/>
                <w:szCs w:val="16"/>
              </w:rPr>
              <w:t>codepoint</w:t>
            </w:r>
            <w:proofErr w:type="spellEnd"/>
            <w:r w:rsidRPr="00196B54">
              <w:rPr>
                <w:rFonts w:cs="Arial"/>
                <w:sz w:val="16"/>
                <w:szCs w:val="16"/>
              </w:rPr>
              <w:t xml:space="preserve"> includes only the DL/joint TCI state or the UL TCI state. The </w:t>
            </w:r>
            <w:proofErr w:type="spellStart"/>
            <w:r w:rsidRPr="00196B54">
              <w:rPr>
                <w:rFonts w:cs="Arial"/>
                <w:sz w:val="16"/>
                <w:szCs w:val="16"/>
              </w:rPr>
              <w:t>codepoint</w:t>
            </w:r>
            <w:proofErr w:type="spellEnd"/>
            <w:r w:rsidRPr="00196B54">
              <w:rPr>
                <w:rFonts w:cs="Arial"/>
                <w:sz w:val="16"/>
                <w:szCs w:val="16"/>
              </w:rPr>
              <w:t xml:space="preserve"> to which a TCI state is mapped is determined by its ordinal position among all the TCI state ID fields</w:t>
            </w:r>
            <w:proofErr w:type="gramStart"/>
            <w:r w:rsidRPr="00196B54">
              <w:rPr>
                <w:rFonts w:cs="Arial"/>
                <w:sz w:val="16"/>
                <w:szCs w:val="16"/>
              </w:rPr>
              <w:t>;</w:t>
            </w:r>
            <w:proofErr w:type="gramEnd"/>
            <w:r w:rsidRPr="00196B54">
              <w:rPr>
                <w:rFonts w:cs="Arial"/>
                <w:sz w:val="16"/>
                <w:szCs w:val="16"/>
              </w:rPr>
              <w:br/>
              <w:t>- D/U: This field indicate whether the TCI state ID in the same octet is for joint/downlink or uplink TCI state. If this field is set to 1, the TCI state ID in the same octet is for joint/downlink. If this field is set to 0, the TCI state ID in the same octet is for uplink;</w:t>
            </w:r>
            <w:r w:rsidRPr="00196B54">
              <w:rPr>
                <w:rFonts w:cs="Arial"/>
                <w:sz w:val="16"/>
                <w:szCs w:val="16"/>
              </w:rPr>
              <w:br/>
              <w:t>- TCI state ID: This field indicates the TCI state identified by TCI-</w:t>
            </w:r>
            <w:proofErr w:type="spellStart"/>
            <w:r w:rsidRPr="00196B54">
              <w:rPr>
                <w:rFonts w:cs="Arial"/>
                <w:sz w:val="16"/>
                <w:szCs w:val="16"/>
              </w:rPr>
              <w:t>StateId</w:t>
            </w:r>
            <w:proofErr w:type="spellEnd"/>
            <w:r w:rsidRPr="00196B54">
              <w:rPr>
                <w:rFonts w:cs="Arial"/>
                <w:sz w:val="16"/>
                <w:szCs w:val="16"/>
              </w:rPr>
              <w:t xml:space="preserve"> configured in the active DL/UL BWP as specified in TS 38.331 . If D/U is set to 1, 7-bits length TCI state ID i.e. TCI-</w:t>
            </w:r>
            <w:proofErr w:type="spellStart"/>
            <w:r w:rsidRPr="00196B54">
              <w:rPr>
                <w:rFonts w:cs="Arial"/>
                <w:sz w:val="16"/>
                <w:szCs w:val="16"/>
              </w:rPr>
              <w:t>StateId</w:t>
            </w:r>
            <w:proofErr w:type="spellEnd"/>
            <w:r w:rsidRPr="00196B54">
              <w:rPr>
                <w:rFonts w:cs="Arial"/>
                <w:sz w:val="16"/>
                <w:szCs w:val="16"/>
              </w:rPr>
              <w:t xml:space="preserve"> configured in the dl-OrJoint-TCIStateList-r17 of the active DL BWP as specified in TS 38.331 is used. If D/U is set to 0, the most significant bit of TCI state ID is considered as the reserved bit and remainder 6 bits indicate the UL-</w:t>
            </w:r>
            <w:proofErr w:type="spellStart"/>
            <w:r w:rsidRPr="00196B54">
              <w:rPr>
                <w:rFonts w:cs="Arial"/>
                <w:sz w:val="16"/>
                <w:szCs w:val="16"/>
              </w:rPr>
              <w:t>TCIState</w:t>
            </w:r>
            <w:proofErr w:type="spellEnd"/>
            <w:r w:rsidRPr="00196B54">
              <w:rPr>
                <w:rFonts w:cs="Arial"/>
                <w:sz w:val="16"/>
                <w:szCs w:val="16"/>
              </w:rPr>
              <w:t xml:space="preserve">-Id configured in the active UL BWP as specified in TS </w:t>
            </w:r>
            <w:proofErr w:type="gramStart"/>
            <w:r w:rsidRPr="00196B54">
              <w:rPr>
                <w:rFonts w:cs="Arial"/>
                <w:sz w:val="16"/>
                <w:szCs w:val="16"/>
              </w:rPr>
              <w:t>38.331 .</w:t>
            </w:r>
            <w:proofErr w:type="gramEnd"/>
            <w:r w:rsidRPr="00196B54">
              <w:rPr>
                <w:rFonts w:cs="Arial"/>
                <w:sz w:val="16"/>
                <w:szCs w:val="16"/>
              </w:rPr>
              <w:t xml:space="preserve"> </w:t>
            </w:r>
            <w:r w:rsidRPr="00196B54">
              <w:rPr>
                <w:rFonts w:cs="Arial"/>
                <w:sz w:val="16"/>
                <w:szCs w:val="16"/>
              </w:rPr>
              <w:br/>
            </w:r>
            <w:r w:rsidRPr="004821C7">
              <w:rPr>
                <w:rFonts w:cs="Arial"/>
                <w:sz w:val="16"/>
                <w:szCs w:val="16"/>
              </w:rPr>
              <w:t>- A/D: This field indicates whether to activate or deactivate indicated TCI state. The field is set to 1 to indicate activation, otherwise it indicates deactivation.</w:t>
            </w:r>
            <w:r w:rsidRPr="004821C7">
              <w:rPr>
                <w:rFonts w:cs="Arial"/>
                <w:sz w:val="16"/>
                <w:szCs w:val="16"/>
              </w:rPr>
              <w:br/>
              <w:t>- R: Reserved bit, set to 0.</w:t>
            </w:r>
          </w:p>
        </w:tc>
        <w:tc>
          <w:tcPr>
            <w:tcW w:w="624" w:type="pct"/>
            <w:shd w:val="clear" w:color="auto" w:fill="auto"/>
            <w:vAlign w:val="center"/>
          </w:tcPr>
          <w:p w14:paraId="73E08FDE" w14:textId="77777777" w:rsidR="005637BE" w:rsidRDefault="00F5042E">
            <w:pPr>
              <w:snapToGrid w:val="0"/>
              <w:rPr>
                <w:rFonts w:cs="Arial"/>
                <w:sz w:val="16"/>
                <w:szCs w:val="16"/>
              </w:rPr>
            </w:pPr>
            <w:r>
              <w:rPr>
                <w:rFonts w:cs="Arial"/>
                <w:sz w:val="16"/>
                <w:szCs w:val="16"/>
              </w:rPr>
              <w:t>TBD</w:t>
            </w:r>
          </w:p>
        </w:tc>
      </w:tr>
    </w:tbl>
    <w:p w14:paraId="73E08FE0" w14:textId="77777777" w:rsidR="005637BE" w:rsidRPr="004821C7" w:rsidRDefault="00F5042E">
      <w:pPr>
        <w:spacing w:beforeLines="50" w:before="120" w:afterLines="50" w:after="120"/>
        <w:rPr>
          <w:bCs/>
          <w:i/>
          <w:szCs w:val="20"/>
        </w:rPr>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5 </w:t>
      </w:r>
      <w:r w:rsidRPr="004821C7">
        <w:rPr>
          <w:bCs/>
          <w:i/>
          <w:szCs w:val="20"/>
          <w:highlight w:val="yellow"/>
        </w:rPr>
        <w:t>The MAC parameters listed in Table 4-</w:t>
      </w:r>
      <w:r w:rsidRPr="004821C7">
        <w:rPr>
          <w:rFonts w:hint="eastAsia"/>
          <w:bCs/>
          <w:i/>
          <w:szCs w:val="20"/>
          <w:highlight w:val="yellow"/>
        </w:rPr>
        <w:t>5</w:t>
      </w:r>
      <w:r w:rsidRPr="004821C7">
        <w:rPr>
          <w:bCs/>
          <w:i/>
          <w:szCs w:val="20"/>
          <w:highlight w:val="yellow"/>
        </w:rPr>
        <w:t xml:space="preserve"> is endorsed and captured in the LS to RAN2.</w:t>
      </w:r>
    </w:p>
    <w:p w14:paraId="73E08FE1"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 xml:space="preserve">on the </w:t>
      </w:r>
      <w:r w:rsidRPr="004821C7">
        <w:rPr>
          <w:szCs w:val="20"/>
        </w:rPr>
        <w:t>required parameters for MAC CE.</w:t>
      </w:r>
    </w:p>
    <w:tbl>
      <w:tblPr>
        <w:tblStyle w:val="af4"/>
        <w:tblW w:w="0" w:type="auto"/>
        <w:jc w:val="center"/>
        <w:tblLook w:val="04A0" w:firstRow="1" w:lastRow="0" w:firstColumn="1" w:lastColumn="0" w:noHBand="0" w:noVBand="1"/>
      </w:tblPr>
      <w:tblGrid>
        <w:gridCol w:w="1955"/>
        <w:gridCol w:w="6567"/>
      </w:tblGrid>
      <w:tr w:rsidR="005637BE" w14:paraId="73E08FE4" w14:textId="77777777">
        <w:trPr>
          <w:jc w:val="center"/>
        </w:trPr>
        <w:tc>
          <w:tcPr>
            <w:tcW w:w="1955" w:type="dxa"/>
          </w:tcPr>
          <w:p w14:paraId="73E08FE2" w14:textId="77777777" w:rsidR="005637BE" w:rsidRDefault="00F5042E">
            <w:pPr>
              <w:jc w:val="center"/>
              <w:rPr>
                <w:rFonts w:ascii="New York" w:hAnsi="New York"/>
              </w:rPr>
            </w:pPr>
            <w:r>
              <w:rPr>
                <w:rFonts w:ascii="New York" w:hAnsi="New York"/>
              </w:rPr>
              <w:t>Companies</w:t>
            </w:r>
          </w:p>
        </w:tc>
        <w:tc>
          <w:tcPr>
            <w:tcW w:w="6567" w:type="dxa"/>
          </w:tcPr>
          <w:p w14:paraId="73E08FE3" w14:textId="77777777" w:rsidR="005637BE" w:rsidRDefault="00F5042E">
            <w:pPr>
              <w:jc w:val="center"/>
              <w:rPr>
                <w:rFonts w:ascii="New York" w:hAnsi="New York"/>
              </w:rPr>
            </w:pPr>
            <w:r>
              <w:rPr>
                <w:rFonts w:ascii="New York" w:hAnsi="New York"/>
              </w:rPr>
              <w:t>Comments and Views</w:t>
            </w:r>
          </w:p>
        </w:tc>
      </w:tr>
      <w:tr w:rsidR="005637BE" w:rsidRPr="004821C7" w14:paraId="73E08FE7" w14:textId="77777777">
        <w:trPr>
          <w:jc w:val="center"/>
        </w:trPr>
        <w:tc>
          <w:tcPr>
            <w:tcW w:w="1955" w:type="dxa"/>
          </w:tcPr>
          <w:p w14:paraId="73E08FE5" w14:textId="77777777" w:rsidR="005637BE" w:rsidRDefault="00F5042E">
            <w:pPr>
              <w:rPr>
                <w:rFonts w:ascii="New York" w:hAnsi="New York"/>
              </w:rPr>
            </w:pPr>
            <w:r>
              <w:rPr>
                <w:rFonts w:ascii="New York" w:hAnsi="New York"/>
                <w:szCs w:val="20"/>
              </w:rPr>
              <w:t xml:space="preserve">Intel </w:t>
            </w:r>
          </w:p>
        </w:tc>
        <w:tc>
          <w:tcPr>
            <w:tcW w:w="6567" w:type="dxa"/>
          </w:tcPr>
          <w:p w14:paraId="73E08FE6" w14:textId="77777777" w:rsidR="005637BE" w:rsidRPr="004821C7" w:rsidRDefault="00F5042E">
            <w:pPr>
              <w:rPr>
                <w:rFonts w:ascii="New York" w:hAnsi="New York"/>
              </w:rPr>
            </w:pPr>
            <w:r w:rsidRPr="004821C7">
              <w:rPr>
                <w:rFonts w:ascii="New York" w:hAnsi="New York"/>
                <w:szCs w:val="20"/>
              </w:rPr>
              <w:t xml:space="preserve">The detailed MAC CE structure should be decided by RAN2. We only need to discuss what information is to be included in MAC CE. </w:t>
            </w:r>
          </w:p>
        </w:tc>
      </w:tr>
      <w:tr w:rsidR="005637BE" w:rsidRPr="004821C7" w14:paraId="73E08FED" w14:textId="77777777">
        <w:trPr>
          <w:jc w:val="center"/>
        </w:trPr>
        <w:tc>
          <w:tcPr>
            <w:tcW w:w="1955" w:type="dxa"/>
          </w:tcPr>
          <w:p w14:paraId="73E08FE8"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FE9" w14:textId="77777777" w:rsidR="005637BE" w:rsidRPr="004821C7" w:rsidRDefault="00F5042E">
            <w:pPr>
              <w:rPr>
                <w:rFonts w:ascii="New York" w:hAnsi="New York"/>
                <w:szCs w:val="20"/>
              </w:rPr>
            </w:pPr>
            <w:r w:rsidRPr="004821C7">
              <w:rPr>
                <w:rFonts w:ascii="New York" w:hAnsi="New York"/>
                <w:szCs w:val="20"/>
              </w:rPr>
              <w:t xml:space="preserve">Do not support. </w:t>
            </w:r>
          </w:p>
          <w:p w14:paraId="73E08FEA" w14:textId="77777777" w:rsidR="005637BE" w:rsidRPr="004821C7" w:rsidRDefault="00F5042E">
            <w:pPr>
              <w:rPr>
                <w:rFonts w:ascii="New York" w:hAnsi="New York"/>
                <w:szCs w:val="20"/>
              </w:rPr>
            </w:pPr>
            <w:r w:rsidRPr="004821C7">
              <w:rPr>
                <w:rFonts w:ascii="New York" w:hAnsi="New York"/>
                <w:szCs w:val="20"/>
              </w:rPr>
              <w:t>As we commented above, there is no need to introduce separate MAC CE for a single purpose. A unified MAC CE design is enough.</w:t>
            </w:r>
          </w:p>
          <w:p w14:paraId="73E08FEB" w14:textId="77777777" w:rsidR="005637BE" w:rsidRPr="004821C7" w:rsidRDefault="00F5042E">
            <w:pPr>
              <w:rPr>
                <w:rFonts w:ascii="New York" w:hAnsi="New York"/>
                <w:szCs w:val="20"/>
              </w:rPr>
            </w:pPr>
            <w:r w:rsidRPr="004821C7">
              <w:rPr>
                <w:rFonts w:ascii="New York" w:hAnsi="New York"/>
                <w:szCs w:val="20"/>
              </w:rPr>
              <w:t>Also, it is agreed that SRI is used for UL beam indication. SRI is termed for SRS resource indicator which is not associated with PUCCH spatial relation.</w:t>
            </w:r>
          </w:p>
          <w:p w14:paraId="73E08FEC" w14:textId="77777777" w:rsidR="005637BE" w:rsidRPr="004821C7" w:rsidRDefault="00F5042E">
            <w:pPr>
              <w:rPr>
                <w:rFonts w:ascii="New York" w:hAnsi="New York"/>
                <w:szCs w:val="20"/>
              </w:rPr>
            </w:pPr>
            <w:r w:rsidRPr="004821C7">
              <w:rPr>
                <w:rFonts w:ascii="New York" w:hAnsi="New York"/>
                <w:szCs w:val="20"/>
              </w:rPr>
              <w:t>Moreover, the activation/deactivation of BH beam indication is unnecessary. The deactivation functionality is typically used for the determination of beam pool for the subsequent DCI based beam indication (however, this is not agreed for BH link).</w:t>
            </w:r>
          </w:p>
        </w:tc>
      </w:tr>
      <w:tr w:rsidR="005637BE" w14:paraId="73E08FF0" w14:textId="77777777">
        <w:trPr>
          <w:jc w:val="center"/>
        </w:trPr>
        <w:tc>
          <w:tcPr>
            <w:tcW w:w="1955" w:type="dxa"/>
          </w:tcPr>
          <w:p w14:paraId="73E08FEE" w14:textId="77777777" w:rsidR="005637BE" w:rsidRDefault="00F5042E">
            <w:pPr>
              <w:rPr>
                <w:rFonts w:ascii="New York" w:hAnsi="New York"/>
                <w:szCs w:val="20"/>
              </w:rPr>
            </w:pPr>
            <w:r>
              <w:rPr>
                <w:rFonts w:ascii="New York" w:hAnsi="New York" w:hint="eastAsia"/>
                <w:szCs w:val="20"/>
              </w:rPr>
              <w:t>ZTE</w:t>
            </w:r>
          </w:p>
        </w:tc>
        <w:tc>
          <w:tcPr>
            <w:tcW w:w="6567" w:type="dxa"/>
          </w:tcPr>
          <w:p w14:paraId="73E08FEF" w14:textId="77777777" w:rsidR="005637BE" w:rsidRDefault="00F5042E">
            <w:pPr>
              <w:rPr>
                <w:rFonts w:ascii="New York" w:hAnsi="New York"/>
                <w:szCs w:val="20"/>
              </w:rPr>
            </w:pPr>
            <w:r>
              <w:rPr>
                <w:rFonts w:ascii="New York" w:hAnsi="New York" w:hint="eastAsia"/>
                <w:szCs w:val="20"/>
              </w:rPr>
              <w:t>We support the proposal.</w:t>
            </w:r>
          </w:p>
        </w:tc>
      </w:tr>
    </w:tbl>
    <w:p w14:paraId="73E08FF1"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 xml:space="preserve">MAC CE parameter for </w:t>
      </w:r>
      <w:r w:rsidRPr="004821C7">
        <w:rPr>
          <w:rFonts w:eastAsiaTheme="minorEastAsia"/>
          <w:b/>
        </w:rPr>
        <w:t>semi-persistent beam indication for access link [discussed later]</w:t>
      </w:r>
    </w:p>
    <w:p w14:paraId="73E08FF2" w14:textId="77777777" w:rsidR="005637BE" w:rsidRPr="004821C7" w:rsidRDefault="00F5042E">
      <w:pPr>
        <w:pStyle w:val="afc"/>
        <w:ind w:firstLineChars="0" w:firstLine="0"/>
      </w:pPr>
      <w:r w:rsidRPr="004821C7">
        <w:rPr>
          <w:highlight w:val="yellow"/>
        </w:rPr>
        <w:t>The MAC CE parameters for semi-persistent will be provided later once the agreement in section 1.1.2 is achieved.</w:t>
      </w:r>
    </w:p>
    <w:p w14:paraId="73E08FF3" w14:textId="77777777"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b w:val="0"/>
          <w:kern w:val="28"/>
          <w:sz w:val="28"/>
        </w:rPr>
      </w:pPr>
      <w:r>
        <w:rPr>
          <w:rFonts w:ascii="Times New Roman" w:eastAsiaTheme="minorEastAsia" w:hAnsi="Times New Roman"/>
          <w:kern w:val="28"/>
          <w:sz w:val="28"/>
        </w:rPr>
        <w:t>Others</w:t>
      </w:r>
    </w:p>
    <w:p w14:paraId="73E08FF4" w14:textId="77777777" w:rsidR="005637BE" w:rsidRPr="004821C7" w:rsidRDefault="00F5042E">
      <w:pPr>
        <w:rPr>
          <w:szCs w:val="20"/>
        </w:rPr>
      </w:pPr>
      <w:r w:rsidRPr="004821C7">
        <w:rPr>
          <w:szCs w:val="20"/>
        </w:rPr>
        <w:lastRenderedPageBreak/>
        <w:t>In addition, some other aspects are highlighted by companies including:</w:t>
      </w:r>
    </w:p>
    <w:p w14:paraId="73E08FF5" w14:textId="77777777" w:rsidR="005637BE" w:rsidRPr="004821C7" w:rsidRDefault="00F5042E">
      <w:pPr>
        <w:numPr>
          <w:ilvl w:val="0"/>
          <w:numId w:val="34"/>
        </w:numPr>
        <w:spacing w:beforeLines="50" w:before="120" w:afterLines="50" w:after="120"/>
        <w:rPr>
          <w:szCs w:val="20"/>
        </w:rPr>
      </w:pPr>
      <w:r w:rsidRPr="004821C7">
        <w:rPr>
          <w:szCs w:val="20"/>
        </w:rPr>
        <w:t xml:space="preserve">Issue-1: </w:t>
      </w:r>
      <w:r w:rsidRPr="004821C7">
        <w:rPr>
          <w:rFonts w:hint="eastAsia"/>
          <w:szCs w:val="20"/>
        </w:rPr>
        <w:t>Power control for simultaneous backhaul link and C-link transmission</w:t>
      </w:r>
    </w:p>
    <w:p w14:paraId="73E08FF6" w14:textId="77777777" w:rsidR="005637BE" w:rsidRPr="004821C7" w:rsidRDefault="00F5042E">
      <w:pPr>
        <w:spacing w:beforeLines="50" w:before="120"/>
        <w:ind w:left="420"/>
        <w:rPr>
          <w:szCs w:val="20"/>
        </w:rPr>
      </w:pPr>
      <w:r w:rsidRPr="004821C7">
        <w:rPr>
          <w:szCs w:val="20"/>
        </w:rPr>
        <w:t xml:space="preserve">In this meeting, </w:t>
      </w:r>
      <w:r w:rsidRPr="004821C7">
        <w:rPr>
          <w:rFonts w:hint="eastAsia"/>
          <w:szCs w:val="20"/>
        </w:rPr>
        <w:t xml:space="preserve">when simultaneous backhaul link and C-link transmission happens, </w:t>
      </w:r>
      <w:r w:rsidRPr="004821C7">
        <w:rPr>
          <w:szCs w:val="20"/>
        </w:rPr>
        <w:t xml:space="preserve">[Huawei, CMCC, </w:t>
      </w:r>
      <w:r w:rsidRPr="004821C7">
        <w:rPr>
          <w:rFonts w:hint="eastAsia"/>
          <w:szCs w:val="20"/>
        </w:rPr>
        <w:t>ZTE, CATT, ETRI, KDDI</w:t>
      </w:r>
      <w:r w:rsidRPr="004821C7">
        <w:rPr>
          <w:szCs w:val="20"/>
        </w:rPr>
        <w:t xml:space="preserve">] </w:t>
      </w:r>
      <w:r w:rsidRPr="004821C7">
        <w:rPr>
          <w:rFonts w:hint="eastAsia"/>
          <w:szCs w:val="20"/>
        </w:rPr>
        <w:t>discuss the issue with following views</w:t>
      </w:r>
    </w:p>
    <w:p w14:paraId="73E08FF7" w14:textId="77777777" w:rsidR="005637BE" w:rsidRPr="004821C7" w:rsidRDefault="00F5042E">
      <w:pPr>
        <w:numPr>
          <w:ilvl w:val="0"/>
          <w:numId w:val="35"/>
        </w:numPr>
        <w:ind w:leftChars="200" w:left="840"/>
        <w:rPr>
          <w:szCs w:val="20"/>
        </w:rPr>
      </w:pPr>
      <w:r w:rsidRPr="004821C7">
        <w:rPr>
          <w:szCs w:val="20"/>
        </w:rPr>
        <w:t>[</w:t>
      </w:r>
      <w:r w:rsidRPr="004821C7">
        <w:rPr>
          <w:rFonts w:hint="eastAsia"/>
          <w:szCs w:val="20"/>
        </w:rPr>
        <w:t>Huawei</w:t>
      </w:r>
      <w:r w:rsidRPr="004821C7">
        <w:rPr>
          <w:szCs w:val="20"/>
        </w:rPr>
        <w:t xml:space="preserve">] </w:t>
      </w:r>
      <w:r w:rsidRPr="004821C7">
        <w:rPr>
          <w:rFonts w:hint="eastAsia"/>
          <w:szCs w:val="20"/>
        </w:rPr>
        <w:t>proposes that priority rule can be defined depending on the signals of C-link</w:t>
      </w:r>
      <w:r w:rsidRPr="004821C7">
        <w:rPr>
          <w:szCs w:val="20"/>
        </w:rPr>
        <w:t>. And solution on how to calculate the max power for C-link and backhaul link are proposed in case of simultaneously transmission</w:t>
      </w:r>
      <w:r w:rsidRPr="004821C7">
        <w:rPr>
          <w:rFonts w:hint="eastAsia"/>
          <w:szCs w:val="20"/>
        </w:rPr>
        <w:t>.</w:t>
      </w:r>
    </w:p>
    <w:p w14:paraId="73E08FF8" w14:textId="77777777" w:rsidR="005637BE" w:rsidRPr="004821C7" w:rsidRDefault="00F5042E">
      <w:pPr>
        <w:numPr>
          <w:ilvl w:val="0"/>
          <w:numId w:val="35"/>
        </w:numPr>
        <w:ind w:leftChars="200" w:left="840"/>
        <w:rPr>
          <w:szCs w:val="20"/>
        </w:rPr>
      </w:pPr>
      <w:r w:rsidRPr="004821C7">
        <w:rPr>
          <w:szCs w:val="20"/>
        </w:rPr>
        <w:t>[</w:t>
      </w:r>
      <w:r w:rsidRPr="004821C7">
        <w:rPr>
          <w:rFonts w:hint="eastAsia"/>
          <w:szCs w:val="20"/>
        </w:rPr>
        <w:t>CMCC</w:t>
      </w:r>
      <w:r w:rsidRPr="004821C7">
        <w:rPr>
          <w:szCs w:val="20"/>
        </w:rPr>
        <w:t xml:space="preserve">] </w:t>
      </w:r>
      <w:r w:rsidRPr="004821C7">
        <w:rPr>
          <w:rFonts w:hint="eastAsia"/>
          <w:szCs w:val="20"/>
        </w:rPr>
        <w:t>thinks that NCR-Fwd could adopt a same PSD as NCR-MT for uplink transmission.</w:t>
      </w:r>
    </w:p>
    <w:p w14:paraId="73E08FF9" w14:textId="77777777" w:rsidR="005637BE" w:rsidRPr="004821C7" w:rsidRDefault="00F5042E">
      <w:pPr>
        <w:numPr>
          <w:ilvl w:val="0"/>
          <w:numId w:val="35"/>
        </w:numPr>
        <w:ind w:leftChars="200" w:left="840"/>
        <w:rPr>
          <w:szCs w:val="20"/>
        </w:rPr>
      </w:pPr>
      <w:r w:rsidRPr="004821C7">
        <w:rPr>
          <w:szCs w:val="20"/>
        </w:rPr>
        <w:t xml:space="preserve">[CATT] suggests that </w:t>
      </w:r>
      <w:r>
        <w:rPr>
          <w:szCs w:val="20"/>
          <w:lang w:val="en-GB"/>
        </w:rPr>
        <w:t>the max power of C-link needs to be indicated by the gNB.</w:t>
      </w:r>
    </w:p>
    <w:p w14:paraId="73E08FFA" w14:textId="77777777" w:rsidR="005637BE" w:rsidRPr="004821C7" w:rsidRDefault="00F5042E">
      <w:pPr>
        <w:numPr>
          <w:ilvl w:val="0"/>
          <w:numId w:val="35"/>
        </w:numPr>
        <w:ind w:leftChars="200" w:left="840"/>
        <w:rPr>
          <w:szCs w:val="20"/>
        </w:rPr>
      </w:pPr>
      <w:r w:rsidRPr="004821C7">
        <w:rPr>
          <w:szCs w:val="20"/>
        </w:rPr>
        <w:t>[ETRI] prefers to reduce the transmission power of one of C-link and backhaul link according to the priority, if the reduced total power exceeds the threshold, C-link can be dropped.</w:t>
      </w:r>
    </w:p>
    <w:p w14:paraId="73E08FFB" w14:textId="77777777" w:rsidR="005637BE" w:rsidRPr="004821C7" w:rsidRDefault="00F5042E">
      <w:pPr>
        <w:numPr>
          <w:ilvl w:val="0"/>
          <w:numId w:val="35"/>
        </w:numPr>
        <w:ind w:leftChars="200" w:left="840"/>
        <w:rPr>
          <w:szCs w:val="20"/>
        </w:rPr>
      </w:pPr>
      <w:r w:rsidRPr="004821C7">
        <w:rPr>
          <w:szCs w:val="20"/>
        </w:rPr>
        <w:t>[KDDI] suggests to first determine the transmit power of the NCR-MT and then that of the NCR-Fwd up to output power limit of the NCR.</w:t>
      </w:r>
    </w:p>
    <w:p w14:paraId="73E08FFC" w14:textId="77777777" w:rsidR="005637BE" w:rsidRPr="004821C7" w:rsidRDefault="00F5042E">
      <w:pPr>
        <w:spacing w:beforeLines="50" w:before="120" w:afterLines="50" w:after="120"/>
        <w:ind w:left="420" w:rightChars="100" w:right="210"/>
        <w:rPr>
          <w:szCs w:val="20"/>
          <w:highlight w:val="yellow"/>
        </w:rPr>
      </w:pPr>
      <w:r w:rsidRPr="004821C7">
        <w:rPr>
          <w:szCs w:val="20"/>
          <w:highlight w:val="yellow"/>
        </w:rPr>
        <w:t xml:space="preserve">From FL’s perspective, </w:t>
      </w:r>
      <w:r w:rsidRPr="004821C7">
        <w:rPr>
          <w:rFonts w:hint="eastAsia"/>
          <w:szCs w:val="20"/>
          <w:highlight w:val="yellow"/>
        </w:rPr>
        <w:t>companies</w:t>
      </w:r>
      <w:r w:rsidRPr="004821C7">
        <w:rPr>
          <w:szCs w:val="20"/>
          <w:highlight w:val="yellow"/>
        </w:rPr>
        <w:t>’</w:t>
      </w:r>
      <w:r w:rsidRPr="004821C7">
        <w:rPr>
          <w:rFonts w:hint="eastAsia"/>
          <w:szCs w:val="20"/>
          <w:highlight w:val="yellow"/>
        </w:rPr>
        <w:t xml:space="preserve"> views are quite diverged, </w:t>
      </w:r>
      <w:r w:rsidRPr="004821C7">
        <w:rPr>
          <w:szCs w:val="20"/>
          <w:highlight w:val="yellow"/>
        </w:rPr>
        <w:t>this topic can be discussed later once the whole framework of SCI indication is stable</w:t>
      </w:r>
      <w:r w:rsidRPr="004821C7">
        <w:rPr>
          <w:rFonts w:hint="eastAsia"/>
          <w:szCs w:val="20"/>
          <w:highlight w:val="yellow"/>
        </w:rPr>
        <w:t>.</w:t>
      </w:r>
    </w:p>
    <w:p w14:paraId="73E08FFD" w14:textId="77777777" w:rsidR="005637BE" w:rsidRPr="004821C7" w:rsidRDefault="00F5042E">
      <w:pPr>
        <w:numPr>
          <w:ilvl w:val="0"/>
          <w:numId w:val="34"/>
        </w:numPr>
        <w:spacing w:beforeLines="50" w:before="120" w:afterLines="50" w:after="120"/>
        <w:rPr>
          <w:szCs w:val="20"/>
        </w:rPr>
      </w:pPr>
      <w:r w:rsidRPr="004821C7">
        <w:rPr>
          <w:szCs w:val="20"/>
        </w:rPr>
        <w:t>Issue-2: Frequency selective operation of NCR-Fwd.</w:t>
      </w:r>
    </w:p>
    <w:p w14:paraId="73E08FFE" w14:textId="77777777" w:rsidR="005637BE" w:rsidRPr="004821C7" w:rsidRDefault="00F5042E">
      <w:pPr>
        <w:spacing w:beforeLines="50" w:before="120" w:afterLines="50" w:after="120"/>
        <w:ind w:left="420" w:rightChars="100" w:right="210"/>
        <w:rPr>
          <w:szCs w:val="20"/>
        </w:rPr>
      </w:pPr>
      <w:r w:rsidRPr="004821C7">
        <w:rPr>
          <w:szCs w:val="20"/>
        </w:rPr>
        <w:t>In this meeting, [</w:t>
      </w:r>
      <w:r w:rsidRPr="004821C7">
        <w:rPr>
          <w:rFonts w:hint="eastAsia"/>
          <w:szCs w:val="20"/>
        </w:rPr>
        <w:t xml:space="preserve">KDDI, </w:t>
      </w:r>
      <w:r w:rsidRPr="004821C7">
        <w:rPr>
          <w:szCs w:val="20"/>
        </w:rPr>
        <w:t>QC] proposed to support the frequency-selective ON-OFF or forwarding. Also [</w:t>
      </w:r>
      <w:r w:rsidRPr="004821C7">
        <w:rPr>
          <w:rFonts w:hint="eastAsia"/>
          <w:szCs w:val="20"/>
        </w:rPr>
        <w:t>LGE</w:t>
      </w:r>
      <w:r w:rsidRPr="004821C7">
        <w:rPr>
          <w:szCs w:val="20"/>
        </w:rPr>
        <w:t xml:space="preserve">] proposed </w:t>
      </w:r>
      <w:r w:rsidRPr="004821C7">
        <w:rPr>
          <w:rFonts w:hint="eastAsia"/>
          <w:szCs w:val="20"/>
        </w:rPr>
        <w:t>that f</w:t>
      </w:r>
      <w:r w:rsidRPr="004821C7">
        <w:rPr>
          <w:szCs w:val="20"/>
        </w:rPr>
        <w:t>orwarding frequency resource (e.g., carrier index, or carrier-group index) to which side control information is applied</w:t>
      </w:r>
      <w:r w:rsidRPr="004821C7">
        <w:rPr>
          <w:rFonts w:hint="eastAsia"/>
          <w:szCs w:val="20"/>
        </w:rPr>
        <w:t xml:space="preserve"> can </w:t>
      </w:r>
      <w:r w:rsidRPr="004821C7">
        <w:rPr>
          <w:szCs w:val="20"/>
        </w:rPr>
        <w:t>be indicated with side control information</w:t>
      </w:r>
      <w:r w:rsidRPr="004821C7">
        <w:rPr>
          <w:rFonts w:hint="eastAsia"/>
          <w:szCs w:val="20"/>
        </w:rPr>
        <w:t xml:space="preserve">. [Samsung] supports RB-group-specific beam indication, i.e., indication of the form {beam </w:t>
      </w:r>
      <w:proofErr w:type="gramStart"/>
      <w:r w:rsidRPr="004821C7">
        <w:rPr>
          <w:rFonts w:hint="eastAsia"/>
          <w:szCs w:val="20"/>
        </w:rPr>
        <w:t>index(</w:t>
      </w:r>
      <w:proofErr w:type="spellStart"/>
      <w:proofErr w:type="gramEnd"/>
      <w:r w:rsidRPr="004821C7">
        <w:rPr>
          <w:rFonts w:hint="eastAsia"/>
          <w:szCs w:val="20"/>
        </w:rPr>
        <w:t>es</w:t>
      </w:r>
      <w:proofErr w:type="spellEnd"/>
      <w:r w:rsidRPr="004821C7">
        <w:rPr>
          <w:rFonts w:hint="eastAsia"/>
          <w:szCs w:val="20"/>
        </w:rPr>
        <w:t>), time domain resource, frequency domain resource}.</w:t>
      </w:r>
    </w:p>
    <w:p w14:paraId="73E08FFF" w14:textId="77777777" w:rsidR="005637BE" w:rsidRDefault="00F5042E">
      <w:pPr>
        <w:spacing w:beforeLines="50" w:before="120"/>
        <w:ind w:left="420"/>
        <w:rPr>
          <w:szCs w:val="20"/>
        </w:rPr>
      </w:pPr>
      <w:r w:rsidRPr="004821C7">
        <w:rPr>
          <w:szCs w:val="20"/>
          <w:highlight w:val="yellow"/>
        </w:rPr>
        <w:t xml:space="preserve">From FL’s perspective, this kind of indication can be considered as additional optimization and the legacy RF architecture of Repeater cannot support it. </w:t>
      </w:r>
      <w:r>
        <w:rPr>
          <w:szCs w:val="20"/>
          <w:highlight w:val="yellow"/>
        </w:rPr>
        <w:t>Then, it’s proper to discuss it in future release.</w:t>
      </w:r>
    </w:p>
    <w:p w14:paraId="73E09000" w14:textId="77777777" w:rsidR="005637BE" w:rsidRDefault="00F5042E">
      <w:pPr>
        <w:numPr>
          <w:ilvl w:val="0"/>
          <w:numId w:val="34"/>
        </w:numPr>
        <w:spacing w:beforeLines="50" w:before="120" w:afterLines="50" w:after="120"/>
        <w:rPr>
          <w:szCs w:val="20"/>
        </w:rPr>
      </w:pPr>
      <w:r>
        <w:rPr>
          <w:szCs w:val="20"/>
        </w:rPr>
        <w:t>Issue-3: Timing relationship</w:t>
      </w:r>
    </w:p>
    <w:p w14:paraId="73E09001" w14:textId="77777777" w:rsidR="005637BE" w:rsidRPr="004821C7" w:rsidRDefault="00F5042E">
      <w:pPr>
        <w:ind w:left="420" w:rightChars="100" w:right="210"/>
        <w:rPr>
          <w:rFonts w:eastAsia="Calibri"/>
          <w:szCs w:val="20"/>
        </w:rPr>
      </w:pPr>
      <w:r w:rsidRPr="004821C7">
        <w:rPr>
          <w:szCs w:val="20"/>
        </w:rPr>
        <w:t>[C</w:t>
      </w:r>
      <w:r w:rsidRPr="004821C7">
        <w:rPr>
          <w:rFonts w:hint="eastAsia"/>
          <w:szCs w:val="20"/>
        </w:rPr>
        <w:t>ATT</w:t>
      </w:r>
      <w:r w:rsidRPr="004821C7">
        <w:rPr>
          <w:szCs w:val="20"/>
        </w:rPr>
        <w:t>, Samsung, LGE, CEWiT] proposed to report the internal delay as NCR capability. In addition, [Samsung] highlights that DL internal delay and UL internal delay is the same. But [C</w:t>
      </w:r>
      <w:r w:rsidRPr="004821C7">
        <w:rPr>
          <w:rFonts w:hint="eastAsia"/>
          <w:szCs w:val="20"/>
        </w:rPr>
        <w:t>ATT</w:t>
      </w:r>
      <w:r w:rsidRPr="004821C7">
        <w:rPr>
          <w:szCs w:val="20"/>
        </w:rPr>
        <w:t xml:space="preserve">] </w:t>
      </w:r>
      <w:r w:rsidRPr="004821C7">
        <w:rPr>
          <w:rFonts w:hint="eastAsia"/>
          <w:szCs w:val="20"/>
        </w:rPr>
        <w:t xml:space="preserve">thinks that </w:t>
      </w:r>
      <w:r w:rsidRPr="004821C7">
        <w:rPr>
          <w:szCs w:val="20"/>
        </w:rPr>
        <w:t>it is beneficial to report the internal delay to gNB via OAM.</w:t>
      </w:r>
    </w:p>
    <w:p w14:paraId="73E09002" w14:textId="77777777" w:rsidR="005637BE" w:rsidRPr="004821C7" w:rsidRDefault="00F5042E">
      <w:pPr>
        <w:spacing w:beforeLines="50" w:before="120"/>
        <w:ind w:left="420"/>
        <w:rPr>
          <w:szCs w:val="20"/>
        </w:rPr>
      </w:pPr>
      <w:r w:rsidRPr="004821C7">
        <w:rPr>
          <w:szCs w:val="20"/>
        </w:rPr>
        <w:t xml:space="preserve">Based on the discussion in </w:t>
      </w:r>
      <w:r w:rsidRPr="004821C7">
        <w:rPr>
          <w:rFonts w:hint="eastAsia"/>
          <w:szCs w:val="20"/>
        </w:rPr>
        <w:t>previous meetings</w:t>
      </w:r>
      <w:r w:rsidRPr="004821C7">
        <w:rPr>
          <w:szCs w:val="20"/>
        </w:rPr>
        <w:t>, it seems that others prefer to keep the internal delay as the value claimed by vendor (e.g., follow the Rel-17 RF repeater) instead of part of capability. Meanwhile, since the timing relationship is out of scope of WI for further enhancement, it means that no specification efforts are expected.</w:t>
      </w:r>
    </w:p>
    <w:p w14:paraId="73E09003" w14:textId="77777777" w:rsidR="005637BE" w:rsidRPr="00196B54" w:rsidRDefault="00F5042E">
      <w:pPr>
        <w:spacing w:beforeLines="50" w:before="120"/>
        <w:ind w:left="420"/>
        <w:rPr>
          <w:szCs w:val="20"/>
        </w:rPr>
      </w:pPr>
      <w:r w:rsidRPr="00196B54">
        <w:rPr>
          <w:szCs w:val="20"/>
          <w:highlight w:val="yellow"/>
        </w:rPr>
        <w:t>Then From FL’s perspective, companies are encouraged to further check the necessity to define the internal delay as part of NCR capability.</w:t>
      </w:r>
      <w:r w:rsidRPr="00196B54">
        <w:rPr>
          <w:szCs w:val="20"/>
        </w:rPr>
        <w:t xml:space="preserve"> </w:t>
      </w:r>
    </w:p>
    <w:p w14:paraId="73E09004"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 xml:space="preserve">Issue-4 </w:t>
      </w:r>
      <w:r>
        <w:rPr>
          <w:rStyle w:val="IvDbodytextChar"/>
          <w:rFonts w:ascii="Times New Roman" w:eastAsia="宋体" w:hAnsi="Times New Roman" w:hint="eastAsia"/>
          <w:sz w:val="20"/>
          <w:szCs w:val="20"/>
          <w:lang w:val="en-US" w:eastAsia="zh-CN"/>
        </w:rPr>
        <w:t>Differentiation between normal UEs and NCR UEs</w:t>
      </w:r>
    </w:p>
    <w:p w14:paraId="73E09005" w14:textId="77777777" w:rsidR="005637BE" w:rsidRPr="004821C7" w:rsidRDefault="00F5042E">
      <w:pPr>
        <w:ind w:left="420"/>
        <w:rPr>
          <w:szCs w:val="20"/>
        </w:rPr>
      </w:pPr>
      <w:r w:rsidRPr="004821C7">
        <w:rPr>
          <w:rFonts w:hint="eastAsia"/>
          <w:szCs w:val="20"/>
        </w:rPr>
        <w:t>[Spreadtrum] proposes to s</w:t>
      </w:r>
      <w:proofErr w:type="spellStart"/>
      <w:r>
        <w:rPr>
          <w:szCs w:val="20"/>
          <w:lang w:val="en-GB"/>
        </w:rPr>
        <w:t>tudy</w:t>
      </w:r>
      <w:proofErr w:type="spellEnd"/>
      <w:r>
        <w:rPr>
          <w:szCs w:val="20"/>
          <w:lang w:val="en-GB"/>
        </w:rPr>
        <w:t xml:space="preserve"> the necessity for gNB to differentiate the normal UEs and the NCR UEs (</w:t>
      </w:r>
      <w:r>
        <w:rPr>
          <w:rFonts w:hint="eastAsia"/>
          <w:szCs w:val="20"/>
          <w:lang w:val="en-GB"/>
        </w:rPr>
        <w:t>i</w:t>
      </w:r>
      <w:r>
        <w:rPr>
          <w:szCs w:val="20"/>
          <w:lang w:val="en-GB"/>
        </w:rPr>
        <w:t xml:space="preserve">.e., the UE that </w:t>
      </w:r>
      <w:r>
        <w:rPr>
          <w:rFonts w:hint="eastAsia"/>
          <w:szCs w:val="20"/>
          <w:lang w:val="en-GB"/>
        </w:rPr>
        <w:t>establish</w:t>
      </w:r>
      <w:r>
        <w:rPr>
          <w:szCs w:val="20"/>
          <w:lang w:val="en-GB"/>
        </w:rPr>
        <w:t xml:space="preserve"> the </w:t>
      </w:r>
      <w:r>
        <w:rPr>
          <w:rFonts w:hint="eastAsia"/>
          <w:szCs w:val="20"/>
          <w:lang w:val="en-GB"/>
        </w:rPr>
        <w:t>connection</w:t>
      </w:r>
      <w:r>
        <w:rPr>
          <w:szCs w:val="20"/>
          <w:lang w:val="en-GB"/>
        </w:rPr>
        <w:t xml:space="preserve"> with gNB via NCR). </w:t>
      </w:r>
      <w:r w:rsidRPr="004821C7">
        <w:rPr>
          <w:szCs w:val="20"/>
        </w:rPr>
        <w:t xml:space="preserve"> </w:t>
      </w:r>
    </w:p>
    <w:p w14:paraId="73E09006" w14:textId="77777777" w:rsidR="005637BE" w:rsidRPr="004821C7" w:rsidRDefault="00F5042E">
      <w:pPr>
        <w:ind w:left="420"/>
        <w:rPr>
          <w:szCs w:val="20"/>
        </w:rPr>
      </w:pPr>
      <w:r w:rsidRPr="004821C7">
        <w:rPr>
          <w:rFonts w:hint="eastAsia"/>
          <w:szCs w:val="20"/>
        </w:rPr>
        <w:t>[CEWiT] proposes 2 methods to tackle the UE connection ambiguity problem: (Alt 1): Using a dedicated set of SSBs for forwarding by the NCR-Fwd (Alt 2): Multiplex the SSB measurement reports through NCR-Fwd and without NCR-Fwd in time domain.</w:t>
      </w:r>
    </w:p>
    <w:p w14:paraId="73E09007" w14:textId="77777777" w:rsidR="005637BE" w:rsidRPr="004821C7" w:rsidRDefault="00F5042E">
      <w:pPr>
        <w:spacing w:beforeLines="50" w:before="120"/>
        <w:ind w:left="420"/>
        <w:rPr>
          <w:szCs w:val="20"/>
        </w:rPr>
      </w:pPr>
      <w:r w:rsidRPr="004821C7">
        <w:rPr>
          <w:szCs w:val="20"/>
          <w:highlight w:val="yellow"/>
        </w:rPr>
        <w:t xml:space="preserve">From FL’s perspective, in current stage, since the existence of NCR will be transparent to UE, and how to differentiate the UE served by different entities can be up to implementation. Companies are encouraged to further check the necessity </w:t>
      </w:r>
      <w:r w:rsidRPr="004821C7">
        <w:rPr>
          <w:rFonts w:hint="eastAsia"/>
          <w:szCs w:val="20"/>
          <w:highlight w:val="yellow"/>
        </w:rPr>
        <w:t xml:space="preserve">for gNB </w:t>
      </w:r>
      <w:r w:rsidRPr="004821C7">
        <w:rPr>
          <w:szCs w:val="20"/>
          <w:highlight w:val="yellow"/>
        </w:rPr>
        <w:t xml:space="preserve">to </w:t>
      </w:r>
      <w:r w:rsidRPr="004821C7">
        <w:rPr>
          <w:rFonts w:hint="eastAsia"/>
          <w:szCs w:val="20"/>
          <w:highlight w:val="yellow"/>
        </w:rPr>
        <w:t>differentiate normal UEs and NCR UEs.</w:t>
      </w:r>
    </w:p>
    <w:p w14:paraId="73E09008"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Issue-</w:t>
      </w:r>
      <w:r>
        <w:rPr>
          <w:rStyle w:val="IvDbodytextChar"/>
          <w:rFonts w:ascii="Times New Roman" w:eastAsia="宋体" w:hAnsi="Times New Roman" w:hint="eastAsia"/>
          <w:sz w:val="20"/>
          <w:szCs w:val="20"/>
          <w:lang w:val="en-US" w:eastAsia="zh-CN"/>
        </w:rPr>
        <w:t>5</w:t>
      </w:r>
      <w:r>
        <w:rPr>
          <w:rStyle w:val="IvDbodytextChar"/>
          <w:rFonts w:ascii="Times New Roman" w:hAnsi="Times New Roman"/>
          <w:sz w:val="20"/>
          <w:szCs w:val="20"/>
        </w:rPr>
        <w:t xml:space="preserve"> </w:t>
      </w:r>
      <w:r>
        <w:rPr>
          <w:rStyle w:val="IvDbodytextChar"/>
          <w:rFonts w:ascii="Times New Roman" w:eastAsia="宋体" w:hAnsi="Times New Roman" w:hint="eastAsia"/>
          <w:sz w:val="20"/>
          <w:szCs w:val="20"/>
          <w:lang w:val="en-US" w:eastAsia="zh-CN"/>
        </w:rPr>
        <w:t>Self-interference issue</w:t>
      </w:r>
    </w:p>
    <w:p w14:paraId="73E09009" w14:textId="77777777" w:rsidR="005637BE" w:rsidRPr="004821C7" w:rsidRDefault="00F5042E">
      <w:pPr>
        <w:ind w:left="420"/>
        <w:rPr>
          <w:szCs w:val="20"/>
        </w:rPr>
      </w:pPr>
      <w:r w:rsidRPr="004821C7">
        <w:rPr>
          <w:rFonts w:hint="eastAsia"/>
          <w:szCs w:val="20"/>
        </w:rPr>
        <w:t>[CMCC] proposes that the self-interference issue should be considered for the beam determination and indication of BH link and multiple BH link beams should be supported for the self-interference reduction.</w:t>
      </w:r>
    </w:p>
    <w:p w14:paraId="73E0900A" w14:textId="77777777" w:rsidR="005637BE" w:rsidRPr="004821C7" w:rsidRDefault="00F5042E">
      <w:pPr>
        <w:ind w:left="420"/>
        <w:rPr>
          <w:szCs w:val="20"/>
        </w:rPr>
      </w:pPr>
      <w:r w:rsidRPr="004821C7">
        <w:rPr>
          <w:rFonts w:hint="eastAsia"/>
          <w:szCs w:val="20"/>
        </w:rPr>
        <w:t>[</w:t>
      </w:r>
      <w:proofErr w:type="gramStart"/>
      <w:r w:rsidRPr="004821C7">
        <w:rPr>
          <w:rFonts w:hint="eastAsia"/>
          <w:szCs w:val="20"/>
        </w:rPr>
        <w:t>vivo</w:t>
      </w:r>
      <w:proofErr w:type="gramEnd"/>
      <w:r w:rsidRPr="004821C7">
        <w:rPr>
          <w:rFonts w:hint="eastAsia"/>
          <w:szCs w:val="20"/>
        </w:rPr>
        <w:t>] suggests to introduce beam restriction to avoid auto-excitation of the NCR.</w:t>
      </w:r>
      <w:r w:rsidRPr="004821C7">
        <w:rPr>
          <w:szCs w:val="20"/>
        </w:rPr>
        <w:t xml:space="preserve"> </w:t>
      </w:r>
    </w:p>
    <w:p w14:paraId="73E0900B" w14:textId="77777777" w:rsidR="005637BE" w:rsidRPr="004821C7" w:rsidRDefault="00F5042E">
      <w:pPr>
        <w:spacing w:beforeLines="50" w:before="120"/>
        <w:ind w:left="420"/>
        <w:rPr>
          <w:szCs w:val="20"/>
          <w:highlight w:val="yellow"/>
        </w:rPr>
      </w:pPr>
      <w:r w:rsidRPr="004821C7">
        <w:rPr>
          <w:szCs w:val="20"/>
          <w:highlight w:val="yellow"/>
        </w:rPr>
        <w:t xml:space="preserve">From FL’s perspective, companies are encouraged to further check the </w:t>
      </w:r>
      <w:r w:rsidRPr="004821C7">
        <w:rPr>
          <w:rFonts w:hint="eastAsia"/>
          <w:szCs w:val="20"/>
          <w:highlight w:val="yellow"/>
        </w:rPr>
        <w:t>impact on self-interference issue.</w:t>
      </w:r>
    </w:p>
    <w:p w14:paraId="73E0900C"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lastRenderedPageBreak/>
        <w:t>Issue-</w:t>
      </w:r>
      <w:r>
        <w:rPr>
          <w:rStyle w:val="IvDbodytextChar"/>
          <w:rFonts w:ascii="Times New Roman" w:eastAsia="宋体" w:hAnsi="Times New Roman" w:hint="eastAsia"/>
          <w:sz w:val="20"/>
          <w:szCs w:val="20"/>
          <w:lang w:val="en-US" w:eastAsia="zh-CN"/>
        </w:rPr>
        <w:t>6</w:t>
      </w:r>
      <w:r>
        <w:rPr>
          <w:rStyle w:val="IvDbodytextChar"/>
          <w:rFonts w:ascii="Times New Roman" w:hAnsi="Times New Roman"/>
          <w:sz w:val="20"/>
          <w:szCs w:val="20"/>
        </w:rPr>
        <w:t xml:space="preserve"> </w:t>
      </w:r>
      <w:r>
        <w:rPr>
          <w:rStyle w:val="IvDbodytextChar"/>
          <w:rFonts w:ascii="Times New Roman" w:eastAsia="宋体" w:hAnsi="Times New Roman" w:hint="eastAsia"/>
          <w:sz w:val="20"/>
          <w:szCs w:val="20"/>
          <w:lang w:val="en-US" w:eastAsia="zh-CN"/>
        </w:rPr>
        <w:t>NCR-Fwd behavior when BFR happens in C-link</w:t>
      </w:r>
    </w:p>
    <w:p w14:paraId="73E0900D" w14:textId="77777777" w:rsidR="005637BE" w:rsidRPr="004821C7" w:rsidRDefault="00F5042E">
      <w:pPr>
        <w:ind w:left="420" w:rightChars="100" w:right="210"/>
        <w:rPr>
          <w:szCs w:val="20"/>
        </w:rPr>
      </w:pPr>
      <w:r w:rsidRPr="004821C7">
        <w:rPr>
          <w:szCs w:val="20"/>
        </w:rPr>
        <w:t>[Xiaomi, Samsung, ZTE] propose that the NCR-Fwd should be in OFF state when beam BFR happens in NCR-MT. Furthermore, [Samsung] thinks that after successful reception of BFR response by the NCR-MT, until reception of dedicated beam update for DL/UL channel of NCR-MT or dedicated MAC-CE for NCR-Fwd backhaul link beam indication, the DL/UL of NCR-Fwd is adjusted to the new beam identified via BFR.</w:t>
      </w:r>
    </w:p>
    <w:p w14:paraId="73E0900E" w14:textId="77777777" w:rsidR="005637BE" w:rsidRPr="004821C7" w:rsidRDefault="005637BE">
      <w:pPr>
        <w:ind w:left="420" w:rightChars="100" w:right="210"/>
        <w:rPr>
          <w:szCs w:val="20"/>
        </w:rPr>
      </w:pPr>
    </w:p>
    <w:p w14:paraId="73E0900F" w14:textId="77777777" w:rsidR="005637BE" w:rsidRPr="004821C7" w:rsidRDefault="00F5042E">
      <w:pPr>
        <w:ind w:left="420" w:rightChars="100" w:right="210"/>
        <w:rPr>
          <w:szCs w:val="20"/>
        </w:rPr>
      </w:pPr>
      <w:r w:rsidRPr="004821C7">
        <w:rPr>
          <w:szCs w:val="20"/>
          <w:highlight w:val="yellow"/>
        </w:rPr>
        <w:t xml:space="preserve">From FL’s perspective, </w:t>
      </w:r>
      <w:r w:rsidRPr="004821C7">
        <w:rPr>
          <w:rFonts w:hint="eastAsia"/>
          <w:szCs w:val="20"/>
          <w:highlight w:val="yellow"/>
        </w:rPr>
        <w:t>the discussion can be handled in 9.8.2</w:t>
      </w:r>
    </w:p>
    <w:p w14:paraId="73E09010" w14:textId="77777777" w:rsidR="005637BE" w:rsidRPr="004821C7" w:rsidRDefault="00F5042E">
      <w:pPr>
        <w:snapToGrid w:val="0"/>
        <w:spacing w:beforeLines="100" w:before="240" w:afterLines="100" w:after="240"/>
        <w:rPr>
          <w:szCs w:val="20"/>
        </w:rPr>
      </w:pPr>
      <w:r w:rsidRPr="004821C7">
        <w:rPr>
          <w:szCs w:val="20"/>
        </w:rPr>
        <w:t>Companies are encouraged to share your views if any</w:t>
      </w:r>
    </w:p>
    <w:tbl>
      <w:tblPr>
        <w:tblStyle w:val="af4"/>
        <w:tblW w:w="0" w:type="auto"/>
        <w:jc w:val="center"/>
        <w:tblLook w:val="04A0" w:firstRow="1" w:lastRow="0" w:firstColumn="1" w:lastColumn="0" w:noHBand="0" w:noVBand="1"/>
      </w:tblPr>
      <w:tblGrid>
        <w:gridCol w:w="1926"/>
        <w:gridCol w:w="7806"/>
      </w:tblGrid>
      <w:tr w:rsidR="005637BE" w14:paraId="73E09013" w14:textId="77777777">
        <w:trPr>
          <w:trHeight w:val="335"/>
          <w:jc w:val="center"/>
        </w:trPr>
        <w:tc>
          <w:tcPr>
            <w:tcW w:w="1926" w:type="dxa"/>
          </w:tcPr>
          <w:p w14:paraId="73E09011" w14:textId="77777777" w:rsidR="005637BE" w:rsidRDefault="00F5042E">
            <w:pPr>
              <w:jc w:val="center"/>
              <w:rPr>
                <w:szCs w:val="20"/>
              </w:rPr>
            </w:pPr>
            <w:r>
              <w:rPr>
                <w:szCs w:val="20"/>
              </w:rPr>
              <w:t>Companies</w:t>
            </w:r>
          </w:p>
        </w:tc>
        <w:tc>
          <w:tcPr>
            <w:tcW w:w="7806" w:type="dxa"/>
          </w:tcPr>
          <w:p w14:paraId="73E09012" w14:textId="77777777" w:rsidR="005637BE" w:rsidRDefault="00F5042E">
            <w:pPr>
              <w:jc w:val="center"/>
              <w:rPr>
                <w:szCs w:val="20"/>
              </w:rPr>
            </w:pPr>
            <w:r>
              <w:rPr>
                <w:szCs w:val="20"/>
              </w:rPr>
              <w:t>Comments and Views</w:t>
            </w:r>
          </w:p>
        </w:tc>
      </w:tr>
      <w:tr w:rsidR="005637BE" w:rsidRPr="004821C7" w14:paraId="73E09018" w14:textId="77777777">
        <w:trPr>
          <w:trHeight w:val="342"/>
          <w:jc w:val="center"/>
        </w:trPr>
        <w:tc>
          <w:tcPr>
            <w:tcW w:w="1926" w:type="dxa"/>
          </w:tcPr>
          <w:p w14:paraId="73E09014" w14:textId="77777777" w:rsidR="005637BE" w:rsidRDefault="00F5042E">
            <w:pPr>
              <w:rPr>
                <w:szCs w:val="20"/>
              </w:rPr>
            </w:pPr>
            <w:r>
              <w:rPr>
                <w:szCs w:val="20"/>
              </w:rPr>
              <w:t xml:space="preserve">Intel </w:t>
            </w:r>
          </w:p>
        </w:tc>
        <w:tc>
          <w:tcPr>
            <w:tcW w:w="7806" w:type="dxa"/>
          </w:tcPr>
          <w:p w14:paraId="73E09015" w14:textId="77777777" w:rsidR="005637BE" w:rsidRPr="004821C7" w:rsidRDefault="00F5042E">
            <w:pPr>
              <w:rPr>
                <w:szCs w:val="20"/>
              </w:rPr>
            </w:pPr>
            <w:r w:rsidRPr="004821C7">
              <w:rPr>
                <w:szCs w:val="20"/>
              </w:rPr>
              <w:t xml:space="preserve">Issue 1 can be discussed, we are fine to discuss it later. </w:t>
            </w:r>
          </w:p>
          <w:p w14:paraId="73E09016" w14:textId="77777777" w:rsidR="005637BE" w:rsidRPr="004821C7" w:rsidRDefault="00F5042E">
            <w:pPr>
              <w:rPr>
                <w:szCs w:val="20"/>
              </w:rPr>
            </w:pPr>
            <w:r w:rsidRPr="004821C7">
              <w:rPr>
                <w:szCs w:val="20"/>
              </w:rPr>
              <w:t xml:space="preserve">Issue 3 can be discussed, e.g., whether it is fixed value or can be capability, while the capability can be claimed by vendor or report by UE capability procedure. </w:t>
            </w:r>
          </w:p>
          <w:p w14:paraId="73E09017" w14:textId="77777777" w:rsidR="005637BE" w:rsidRPr="004821C7" w:rsidRDefault="00F5042E">
            <w:pPr>
              <w:rPr>
                <w:szCs w:val="20"/>
              </w:rPr>
            </w:pPr>
            <w:r w:rsidRPr="004821C7">
              <w:rPr>
                <w:szCs w:val="20"/>
              </w:rPr>
              <w:t xml:space="preserve">Issue 6 is better to be discussed in 9.8.2. </w:t>
            </w:r>
          </w:p>
        </w:tc>
      </w:tr>
      <w:tr w:rsidR="005637BE" w:rsidRPr="004821C7" w14:paraId="73E0901E" w14:textId="77777777">
        <w:trPr>
          <w:trHeight w:val="342"/>
          <w:jc w:val="center"/>
        </w:trPr>
        <w:tc>
          <w:tcPr>
            <w:tcW w:w="1926" w:type="dxa"/>
          </w:tcPr>
          <w:p w14:paraId="73E09019" w14:textId="77777777" w:rsidR="005637BE" w:rsidRDefault="00F5042E">
            <w:pPr>
              <w:rPr>
                <w:szCs w:val="20"/>
              </w:rPr>
            </w:pPr>
            <w:r>
              <w:rPr>
                <w:rFonts w:hint="eastAsia"/>
                <w:szCs w:val="20"/>
              </w:rPr>
              <w:t>S</w:t>
            </w:r>
            <w:r>
              <w:rPr>
                <w:szCs w:val="20"/>
              </w:rPr>
              <w:t>amsung</w:t>
            </w:r>
          </w:p>
        </w:tc>
        <w:tc>
          <w:tcPr>
            <w:tcW w:w="7806" w:type="dxa"/>
          </w:tcPr>
          <w:p w14:paraId="73E0901A" w14:textId="77777777" w:rsidR="005637BE" w:rsidRPr="004821C7" w:rsidRDefault="00F5042E">
            <w:pPr>
              <w:spacing w:after="120"/>
              <w:rPr>
                <w:szCs w:val="20"/>
              </w:rPr>
            </w:pPr>
            <w:r w:rsidRPr="004821C7">
              <w:rPr>
                <w:rFonts w:hint="eastAsia"/>
                <w:szCs w:val="20"/>
              </w:rPr>
              <w:t>T</w:t>
            </w:r>
            <w:r w:rsidRPr="004821C7">
              <w:rPr>
                <w:szCs w:val="20"/>
              </w:rPr>
              <w:t>he NCR behavior if an NCR does not support simultaneous UL transmission of C-link and backhaul link should be clarified, especially when NCR-MT and NCR-Fwd of the NCR would perform UL transmission on the same time domain resource. Hence, we have the following proposal.</w:t>
            </w:r>
          </w:p>
          <w:p w14:paraId="73E0901B" w14:textId="77777777" w:rsidR="005637BE" w:rsidRPr="004821C7" w:rsidRDefault="00F5042E">
            <w:pPr>
              <w:spacing w:after="120"/>
              <w:rPr>
                <w:b/>
                <w:bCs/>
                <w:szCs w:val="20"/>
              </w:rPr>
            </w:pPr>
            <w:r w:rsidRPr="004821C7">
              <w:rPr>
                <w:b/>
                <w:bCs/>
                <w:szCs w:val="20"/>
              </w:rPr>
              <w:t>Proposal. If an NCR does not support simultaneous UL transmission of C-link and backhaul link, support the following NCR behavior when NCR-MT and NCR-Fwd of the NCR would perform UL transmission on the same time domain resource:</w:t>
            </w:r>
          </w:p>
          <w:p w14:paraId="73E0901C" w14:textId="77777777" w:rsidR="005637BE" w:rsidRPr="004821C7" w:rsidRDefault="00F5042E">
            <w:pPr>
              <w:pStyle w:val="afc"/>
              <w:numPr>
                <w:ilvl w:val="0"/>
                <w:numId w:val="36"/>
              </w:numPr>
              <w:spacing w:after="120"/>
              <w:ind w:firstLine="422"/>
              <w:rPr>
                <w:b/>
                <w:bCs/>
                <w:szCs w:val="20"/>
              </w:rPr>
            </w:pPr>
            <w:r w:rsidRPr="004821C7">
              <w:rPr>
                <w:b/>
                <w:bCs/>
                <w:szCs w:val="20"/>
              </w:rPr>
              <w:t>The NCR-MT perform UL transmission on the time domain resource;</w:t>
            </w:r>
          </w:p>
          <w:p w14:paraId="73E0901D" w14:textId="77777777" w:rsidR="005637BE" w:rsidRPr="004821C7" w:rsidRDefault="00F5042E">
            <w:pPr>
              <w:rPr>
                <w:szCs w:val="20"/>
              </w:rPr>
            </w:pPr>
            <w:r w:rsidRPr="004821C7">
              <w:rPr>
                <w:b/>
                <w:bCs/>
                <w:szCs w:val="20"/>
              </w:rPr>
              <w:t>The NCR-Fwd does not perform UL transmission on the time domain resource.</w:t>
            </w:r>
          </w:p>
        </w:tc>
      </w:tr>
      <w:tr w:rsidR="00CF484E" w:rsidRPr="004821C7" w14:paraId="5F2C992D" w14:textId="77777777">
        <w:trPr>
          <w:trHeight w:val="342"/>
          <w:jc w:val="center"/>
        </w:trPr>
        <w:tc>
          <w:tcPr>
            <w:tcW w:w="1926" w:type="dxa"/>
          </w:tcPr>
          <w:p w14:paraId="46F0033E" w14:textId="34A96F27" w:rsidR="00CF484E" w:rsidRDefault="00CF484E" w:rsidP="00CF484E">
            <w:pPr>
              <w:rPr>
                <w:szCs w:val="20"/>
              </w:rPr>
            </w:pPr>
            <w:r>
              <w:rPr>
                <w:szCs w:val="20"/>
              </w:rPr>
              <w:t>IITK</w:t>
            </w:r>
          </w:p>
        </w:tc>
        <w:tc>
          <w:tcPr>
            <w:tcW w:w="7806" w:type="dxa"/>
          </w:tcPr>
          <w:p w14:paraId="631A0CA6" w14:textId="77777777" w:rsidR="00CF484E" w:rsidRPr="004821C7" w:rsidRDefault="00CF484E" w:rsidP="00CF484E">
            <w:pPr>
              <w:spacing w:after="120"/>
              <w:rPr>
                <w:szCs w:val="20"/>
              </w:rPr>
            </w:pPr>
            <w:r w:rsidRPr="004821C7">
              <w:rPr>
                <w:szCs w:val="20"/>
              </w:rPr>
              <w:t>Regarding issue-4, the frequency-time domain scheduling of UEs will be heavily impacted if the gNB does not have the knowledge of UEs connected directly and the ones connected via NCR.</w:t>
            </w:r>
          </w:p>
          <w:p w14:paraId="00B948DB" w14:textId="79642234" w:rsidR="00CF484E" w:rsidRPr="004821C7" w:rsidRDefault="00CF484E" w:rsidP="00CF484E">
            <w:pPr>
              <w:spacing w:after="120"/>
              <w:rPr>
                <w:szCs w:val="20"/>
              </w:rPr>
            </w:pPr>
            <w:r w:rsidRPr="004821C7">
              <w:rPr>
                <w:szCs w:val="20"/>
              </w:rPr>
              <w:t>Hence, we think companies should consider this issue.</w:t>
            </w:r>
          </w:p>
        </w:tc>
      </w:tr>
      <w:tr w:rsidR="00562ADE" w:rsidRPr="004821C7" w14:paraId="7F1B5651" w14:textId="77777777">
        <w:trPr>
          <w:trHeight w:val="342"/>
          <w:jc w:val="center"/>
        </w:trPr>
        <w:tc>
          <w:tcPr>
            <w:tcW w:w="1926" w:type="dxa"/>
          </w:tcPr>
          <w:p w14:paraId="2E5A463E" w14:textId="7221B2CB" w:rsidR="00562ADE" w:rsidRDefault="00562ADE" w:rsidP="00562ADE">
            <w:pPr>
              <w:rPr>
                <w:szCs w:val="20"/>
              </w:rPr>
            </w:pPr>
            <w:r>
              <w:rPr>
                <w:rFonts w:eastAsia="Malgun Gothic" w:hint="eastAsia"/>
                <w:szCs w:val="20"/>
              </w:rPr>
              <w:t>E</w:t>
            </w:r>
            <w:r>
              <w:rPr>
                <w:rFonts w:eastAsia="Malgun Gothic"/>
                <w:szCs w:val="20"/>
              </w:rPr>
              <w:t>TRI</w:t>
            </w:r>
          </w:p>
        </w:tc>
        <w:tc>
          <w:tcPr>
            <w:tcW w:w="7806" w:type="dxa"/>
          </w:tcPr>
          <w:p w14:paraId="3F87F3B6" w14:textId="77777777" w:rsidR="00562ADE" w:rsidRPr="004821C7" w:rsidRDefault="00562ADE" w:rsidP="00562ADE">
            <w:pPr>
              <w:spacing w:after="120"/>
              <w:rPr>
                <w:rFonts w:eastAsia="Malgun Gothic"/>
                <w:szCs w:val="20"/>
              </w:rPr>
            </w:pPr>
            <w:r w:rsidRPr="004821C7">
              <w:rPr>
                <w:rFonts w:eastAsia="Malgun Gothic" w:hint="eastAsia"/>
                <w:szCs w:val="20"/>
              </w:rPr>
              <w:t>W</w:t>
            </w:r>
            <w:r w:rsidRPr="004821C7">
              <w:rPr>
                <w:rFonts w:eastAsia="Malgun Gothic"/>
                <w:szCs w:val="20"/>
              </w:rPr>
              <w:t>e think issue 1 should be resolved for TDMed backhaul link and C-link cases.</w:t>
            </w:r>
          </w:p>
          <w:p w14:paraId="58458C11" w14:textId="3EB1E806" w:rsidR="00562ADE" w:rsidRPr="004821C7" w:rsidRDefault="00562ADE" w:rsidP="00562ADE">
            <w:pPr>
              <w:spacing w:after="120"/>
              <w:rPr>
                <w:rFonts w:eastAsia="Malgun Gothic"/>
                <w:szCs w:val="20"/>
              </w:rPr>
            </w:pPr>
            <w:r w:rsidRPr="004821C7">
              <w:rPr>
                <w:rFonts w:eastAsia="Malgun Gothic" w:hint="eastAsia"/>
                <w:szCs w:val="20"/>
              </w:rPr>
              <w:t>O</w:t>
            </w:r>
            <w:r w:rsidRPr="004821C7">
              <w:rPr>
                <w:rFonts w:eastAsia="Malgun Gothic"/>
                <w:szCs w:val="20"/>
              </w:rPr>
              <w:t>therwise, the P</w:t>
            </w:r>
            <w:r w:rsidRPr="004821C7">
              <w:rPr>
                <w:rFonts w:eastAsia="Malgun Gothic"/>
                <w:szCs w:val="20"/>
                <w:vertAlign w:val="subscript"/>
              </w:rPr>
              <w:t>CMAX</w:t>
            </w:r>
            <w:r w:rsidRPr="004821C7">
              <w:rPr>
                <w:rFonts w:eastAsia="Malgun Gothic"/>
                <w:szCs w:val="20"/>
              </w:rPr>
              <w:t xml:space="preserve"> is not clear for neither backhaul link nor C-link</w:t>
            </w:r>
          </w:p>
        </w:tc>
      </w:tr>
    </w:tbl>
    <w:p w14:paraId="73E0901F" w14:textId="77777777"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discussion at GTW session</w:t>
      </w:r>
    </w:p>
    <w:p w14:paraId="6BF61C93" w14:textId="0C5A6238" w:rsidR="00A27E73" w:rsidRDefault="00A27E73" w:rsidP="00A27E73">
      <w:pPr>
        <w:pStyle w:val="1"/>
        <w:keepNext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discussion at offline session</w:t>
      </w:r>
    </w:p>
    <w:p w14:paraId="73E09020" w14:textId="77777777" w:rsidR="005637BE" w:rsidRDefault="005637BE"/>
    <w:p w14:paraId="639110CA" w14:textId="352A954F" w:rsidR="00BF2F35" w:rsidRDefault="00BF2F35" w:rsidP="00BF2F35"/>
    <w:p w14:paraId="71C03536" w14:textId="77777777" w:rsidR="00686D5E" w:rsidRDefault="00686D5E" w:rsidP="00BF2F35">
      <w:pPr>
        <w:pStyle w:val="afc"/>
        <w:ind w:firstLineChars="0" w:firstLine="0"/>
        <w:rPr>
          <w:rFonts w:ascii="Times New Roman" w:hAnsi="Times New Roman" w:cs="Times New Roman"/>
          <w:b/>
          <w:i/>
          <w:color w:val="FF0000"/>
          <w:sz w:val="20"/>
          <w:szCs w:val="20"/>
          <w:highlight w:val="yellow"/>
        </w:rPr>
      </w:pPr>
    </w:p>
    <w:p w14:paraId="182846F3" w14:textId="77777777" w:rsidR="008D1C69" w:rsidRDefault="008D1C69" w:rsidP="008D1C69">
      <w:pPr>
        <w:pStyle w:val="afc"/>
        <w:ind w:firstLineChars="0" w:firstLine="0"/>
        <w:rPr>
          <w:rFonts w:ascii="Times New Roman" w:hAnsi="Times New Roman" w:cs="Times New Roman"/>
          <w:b/>
          <w:i/>
          <w:sz w:val="20"/>
          <w:szCs w:val="20"/>
          <w:highlight w:val="yellow"/>
        </w:rPr>
      </w:pPr>
      <w:r w:rsidRPr="00BC51C2">
        <w:rPr>
          <w:rFonts w:ascii="Times New Roman" w:hAnsi="Times New Roman" w:cs="Times New Roman"/>
          <w:b/>
          <w:i/>
          <w:color w:val="FF0000"/>
          <w:sz w:val="20"/>
          <w:szCs w:val="20"/>
          <w:highlight w:val="yellow"/>
        </w:rPr>
        <w:t>Updated Proposal 1-1-1-4</w:t>
      </w:r>
      <w:r>
        <w:rPr>
          <w:rFonts w:ascii="Times New Roman" w:hAnsi="Times New Roman" w:cs="Times New Roman"/>
          <w:b/>
          <w:i/>
          <w:color w:val="FF0000"/>
          <w:sz w:val="20"/>
          <w:szCs w:val="20"/>
          <w:highlight w:val="yellow"/>
        </w:rPr>
        <w:t>-A</w:t>
      </w:r>
      <w:r w:rsidRPr="00BC51C2">
        <w:rPr>
          <w:rFonts w:ascii="Times New Roman" w:hAnsi="Times New Roman" w:cs="Times New Roman"/>
          <w:b/>
          <w:i/>
          <w:color w:val="FF0000"/>
          <w:sz w:val="20"/>
          <w:szCs w:val="20"/>
          <w:highlight w:val="yellow"/>
        </w:rPr>
        <w:t>:</w:t>
      </w:r>
      <w:r w:rsidRPr="002D5993">
        <w:rPr>
          <w:rFonts w:ascii="Times New Roman" w:hAnsi="Times New Roman" w:cs="Times New Roman"/>
          <w:b/>
          <w:i/>
          <w:sz w:val="20"/>
          <w:szCs w:val="20"/>
          <w:highlight w:val="yellow"/>
        </w:rPr>
        <w:t xml:space="preserve"> </w:t>
      </w:r>
    </w:p>
    <w:p w14:paraId="27DAE74F" w14:textId="583AB0AB" w:rsidR="008D1C69" w:rsidRPr="00974954" w:rsidRDefault="00BF2F35" w:rsidP="00BF2F35">
      <w:pPr>
        <w:pStyle w:val="afc"/>
        <w:ind w:firstLineChars="0" w:firstLine="0"/>
        <w:rPr>
          <w:rFonts w:ascii="Times New Roman" w:hAnsi="Times New Roman" w:cs="Times New Roman"/>
          <w:i/>
          <w:color w:val="FF0000"/>
          <w:sz w:val="20"/>
          <w:szCs w:val="20"/>
          <w:highlight w:val="cyan"/>
        </w:rPr>
      </w:pPr>
      <w:r w:rsidRPr="00974954">
        <w:rPr>
          <w:rFonts w:ascii="Times New Roman" w:hAnsi="Times New Roman" w:cs="Times New Roman"/>
          <w:i/>
          <w:iCs/>
          <w:sz w:val="20"/>
          <w:szCs w:val="20"/>
          <w:highlight w:val="cyan"/>
        </w:rPr>
        <w:t>For aperiodic beam indication</w:t>
      </w:r>
      <w:r w:rsidRPr="00974954">
        <w:rPr>
          <w:rFonts w:ascii="Times New Roman" w:hAnsi="Times New Roman" w:cs="Times New Roman"/>
          <w:i/>
          <w:sz w:val="20"/>
          <w:szCs w:val="20"/>
          <w:highlight w:val="cyan"/>
        </w:rPr>
        <w:t>, the reference of slot offset for each time resource</w:t>
      </w:r>
      <w:r w:rsidR="00513EF1" w:rsidRPr="00974954">
        <w:rPr>
          <w:rFonts w:ascii="Times New Roman" w:hAnsi="Times New Roman" w:cs="Times New Roman"/>
          <w:i/>
          <w:sz w:val="20"/>
          <w:szCs w:val="20"/>
          <w:highlight w:val="cyan"/>
        </w:rPr>
        <w:t xml:space="preserve"> </w:t>
      </w:r>
      <w:r w:rsidRPr="00974954">
        <w:rPr>
          <w:rFonts w:ascii="Times New Roman" w:hAnsi="Times New Roman" w:cs="Times New Roman"/>
          <w:i/>
          <w:color w:val="FF0000"/>
          <w:sz w:val="20"/>
          <w:szCs w:val="20"/>
          <w:highlight w:val="cyan"/>
        </w:rPr>
        <w:t>is same</w:t>
      </w:r>
      <w:r w:rsidR="008D1C69" w:rsidRPr="00974954">
        <w:rPr>
          <w:rFonts w:ascii="Times New Roman" w:hAnsi="Times New Roman" w:cs="Times New Roman"/>
          <w:i/>
          <w:color w:val="FF0000"/>
          <w:sz w:val="20"/>
          <w:szCs w:val="20"/>
          <w:highlight w:val="cyan"/>
        </w:rPr>
        <w:t>;</w:t>
      </w:r>
    </w:p>
    <w:p w14:paraId="5914C34F" w14:textId="77777777" w:rsidR="008D1C69" w:rsidRDefault="008D1C69" w:rsidP="00BF2F35">
      <w:pPr>
        <w:pStyle w:val="afc"/>
        <w:ind w:firstLineChars="0" w:firstLine="0"/>
        <w:rPr>
          <w:rFonts w:ascii="Times New Roman" w:hAnsi="Times New Roman" w:cs="Times New Roman"/>
          <w:i/>
          <w:color w:val="FF0000"/>
          <w:sz w:val="20"/>
          <w:szCs w:val="20"/>
          <w:highlight w:val="yellow"/>
        </w:rPr>
      </w:pPr>
    </w:p>
    <w:p w14:paraId="53DF70B8" w14:textId="77777777" w:rsidR="00C5599A" w:rsidRPr="00C5599A" w:rsidRDefault="00C5599A"/>
    <w:p w14:paraId="5CD06285" w14:textId="77777777" w:rsidR="00EE31FC" w:rsidRPr="003E6113" w:rsidRDefault="00EE31FC" w:rsidP="00EE31FC">
      <w:pPr>
        <w:rPr>
          <w:rFonts w:ascii="Times New Roman" w:hAnsi="Times New Roman" w:cs="Times New Roman"/>
          <w:i/>
          <w:iCs/>
          <w:color w:val="000000" w:themeColor="text1"/>
          <w:sz w:val="20"/>
          <w:szCs w:val="20"/>
          <w:highlight w:val="yellow"/>
        </w:rPr>
      </w:pPr>
      <w:r w:rsidRPr="003E6113">
        <w:rPr>
          <w:rFonts w:ascii="Times New Roman" w:hAnsi="Times New Roman" w:cs="Times New Roman"/>
          <w:b/>
          <w:bCs/>
          <w:i/>
          <w:iCs/>
          <w:color w:val="000000" w:themeColor="text1"/>
          <w:sz w:val="20"/>
          <w:szCs w:val="20"/>
          <w:highlight w:val="yellow"/>
        </w:rPr>
        <w:t xml:space="preserve">Updated Proposal 1-1-2: </w:t>
      </w:r>
      <w:r w:rsidRPr="003E6113">
        <w:rPr>
          <w:rFonts w:ascii="Times New Roman" w:hAnsi="Times New Roman" w:cs="Times New Roman"/>
          <w:i/>
          <w:iCs/>
          <w:color w:val="000000" w:themeColor="text1"/>
          <w:sz w:val="20"/>
          <w:szCs w:val="20"/>
          <w:highlight w:val="yellow"/>
        </w:rPr>
        <w:t xml:space="preserve">  For semi-persistent beam indication:</w:t>
      </w:r>
    </w:p>
    <w:p w14:paraId="779485CD" w14:textId="20C26C26" w:rsidR="00F0408F" w:rsidRPr="003E6113" w:rsidRDefault="00F0408F" w:rsidP="00F0408F">
      <w:pPr>
        <w:pStyle w:val="afc"/>
        <w:numPr>
          <w:ilvl w:val="0"/>
          <w:numId w:val="42"/>
        </w:numPr>
        <w:ind w:firstLineChars="0"/>
        <w:rPr>
          <w:rFonts w:ascii="Times New Roman" w:hAnsi="Times New Roman" w:cs="Times New Roman"/>
          <w:i/>
          <w:iCs/>
          <w:color w:val="000000" w:themeColor="text1"/>
          <w:sz w:val="20"/>
          <w:szCs w:val="20"/>
          <w:highlight w:val="yellow"/>
        </w:rPr>
      </w:pPr>
      <w:r w:rsidRPr="003E6113">
        <w:rPr>
          <w:rFonts w:ascii="Times New Roman" w:hAnsi="Times New Roman" w:cs="Times New Roman"/>
          <w:i/>
          <w:iCs/>
          <w:color w:val="000000" w:themeColor="text1"/>
          <w:sz w:val="20"/>
          <w:szCs w:val="20"/>
          <w:highlight w:val="yellow"/>
        </w:rPr>
        <w:t xml:space="preserve">Alt-0: </w:t>
      </w:r>
    </w:p>
    <w:p w14:paraId="4EAF9F4D" w14:textId="7C366A58" w:rsidR="00FC5F4D" w:rsidRPr="003E6113" w:rsidRDefault="006523CA" w:rsidP="006523CA">
      <w:pPr>
        <w:pStyle w:val="afc"/>
        <w:numPr>
          <w:ilvl w:val="1"/>
          <w:numId w:val="42"/>
        </w:numPr>
        <w:ind w:firstLineChars="0"/>
        <w:rPr>
          <w:rFonts w:ascii="Times New Roman" w:hAnsi="Times New Roman" w:cs="Times New Roman"/>
          <w:i/>
          <w:color w:val="000000" w:themeColor="text1"/>
          <w:sz w:val="20"/>
          <w:szCs w:val="20"/>
          <w:highlight w:val="yellow"/>
        </w:rPr>
      </w:pPr>
      <w:r w:rsidRPr="003E6113">
        <w:rPr>
          <w:rFonts w:ascii="Times New Roman" w:hAnsi="Times New Roman" w:cs="Times New Roman"/>
          <w:i/>
          <w:color w:val="000000" w:themeColor="text1"/>
          <w:sz w:val="20"/>
          <w:szCs w:val="20"/>
          <w:highlight w:val="yellow"/>
        </w:rPr>
        <w:t xml:space="preserve">RRC configures </w:t>
      </w:r>
      <m:oMath>
        <m:r>
          <w:rPr>
            <w:rFonts w:ascii="Cambria Math" w:hAnsi="Cambria Math" w:cs="Times New Roman"/>
            <w:color w:val="000000" w:themeColor="text1"/>
            <w:sz w:val="20"/>
            <w:szCs w:val="20"/>
            <w:highlight w:val="yellow"/>
          </w:rPr>
          <m:t>Y</m:t>
        </m:r>
      </m:oMath>
      <w:r w:rsidRPr="003E6113">
        <w:rPr>
          <w:rFonts w:ascii="Times New Roman" w:hAnsi="Times New Roman" w:cs="Times New Roman"/>
          <w:i/>
          <w:color w:val="000000" w:themeColor="text1"/>
          <w:sz w:val="20"/>
          <w:szCs w:val="20"/>
          <w:highlight w:val="yellow"/>
        </w:rPr>
        <w:t xml:space="preserve"> </w:t>
      </w:r>
      <w:r w:rsidR="00FC5F4D" w:rsidRPr="003E6113">
        <w:rPr>
          <w:rFonts w:ascii="Times New Roman" w:hAnsi="Times New Roman" w:cs="Times New Roman"/>
          <w:i/>
          <w:color w:val="000000" w:themeColor="text1"/>
          <w:sz w:val="20"/>
          <w:szCs w:val="20"/>
          <w:highlight w:val="yellow"/>
        </w:rPr>
        <w:t>list of forwarding resource</w:t>
      </w:r>
      <w:r w:rsidRPr="003E6113">
        <w:rPr>
          <w:rFonts w:ascii="Times New Roman" w:hAnsi="Times New Roman" w:cs="Times New Roman"/>
          <w:i/>
          <w:color w:val="000000" w:themeColor="text1"/>
          <w:sz w:val="20"/>
          <w:szCs w:val="20"/>
          <w:highlight w:val="yellow"/>
        </w:rPr>
        <w:t xml:space="preserve">, </w:t>
      </w:r>
      <w:r w:rsidR="007424BC" w:rsidRPr="003E6113">
        <w:rPr>
          <w:rFonts w:ascii="Times New Roman" w:hAnsi="Times New Roman" w:cs="Times New Roman"/>
          <w:i/>
          <w:color w:val="000000" w:themeColor="text1"/>
          <w:sz w:val="20"/>
          <w:szCs w:val="20"/>
          <w:highlight w:val="yellow"/>
        </w:rPr>
        <w:t xml:space="preserve">the </w:t>
      </w:r>
      <m:oMath>
        <m:r>
          <w:rPr>
            <w:rFonts w:ascii="Cambria Math" w:hAnsi="Cambria Math" w:cs="Times New Roman"/>
            <w:color w:val="000000" w:themeColor="text1"/>
            <w:sz w:val="20"/>
            <w:szCs w:val="20"/>
            <w:highlight w:val="yellow"/>
          </w:rPr>
          <m:t>y</m:t>
        </m:r>
      </m:oMath>
      <w:proofErr w:type="gramStart"/>
      <w:r w:rsidR="007424BC" w:rsidRPr="003E6113">
        <w:rPr>
          <w:rFonts w:ascii="Times New Roman" w:hAnsi="Times New Roman" w:cs="Times New Roman"/>
          <w:i/>
          <w:color w:val="000000" w:themeColor="text1"/>
          <w:sz w:val="20"/>
          <w:szCs w:val="20"/>
          <w:highlight w:val="yellow"/>
        </w:rPr>
        <w:t>th</w:t>
      </w:r>
      <w:proofErr w:type="gramEnd"/>
      <w:r w:rsidR="007424BC" w:rsidRPr="003E6113">
        <w:rPr>
          <w:rFonts w:ascii="Times New Roman" w:hAnsi="Times New Roman" w:cs="Times New Roman"/>
          <w:i/>
          <w:color w:val="000000" w:themeColor="text1"/>
          <w:sz w:val="20"/>
          <w:szCs w:val="20"/>
          <w:highlight w:val="yellow"/>
        </w:rPr>
        <w:t xml:space="preserve"> list</w:t>
      </w:r>
      <w:r w:rsidRPr="003E6113">
        <w:rPr>
          <w:rFonts w:ascii="Times New Roman" w:hAnsi="Times New Roman" w:cs="Times New Roman"/>
          <w:i/>
          <w:color w:val="000000" w:themeColor="text1"/>
          <w:sz w:val="20"/>
          <w:szCs w:val="20"/>
          <w:highlight w:val="yellow"/>
        </w:rPr>
        <w:t xml:space="preserve"> is</w:t>
      </w:r>
      <w:r w:rsidR="00C5596A" w:rsidRPr="003E6113">
        <w:rPr>
          <w:rFonts w:ascii="Times New Roman" w:hAnsi="Times New Roman" w:cs="Times New Roman"/>
          <w:i/>
          <w:color w:val="000000" w:themeColor="text1"/>
          <w:sz w:val="20"/>
          <w:szCs w:val="20"/>
          <w:highlight w:val="yellow"/>
        </w:rPr>
        <w:t xml:space="preserve"> </w:t>
      </w:r>
      <w:r w:rsidR="00CC77CF" w:rsidRPr="003E6113">
        <w:rPr>
          <w:rFonts w:ascii="Times New Roman" w:hAnsi="Times New Roman" w:cs="Times New Roman"/>
          <w:i/>
          <w:color w:val="000000" w:themeColor="text1"/>
          <w:sz w:val="20"/>
          <w:szCs w:val="20"/>
          <w:highlight w:val="yellow"/>
        </w:rPr>
        <w:t xml:space="preserve">consist of </w:t>
      </w:r>
      <m:oMath>
        <m:sSub>
          <m:sSubPr>
            <m:ctrlPr>
              <w:rPr>
                <w:rFonts w:ascii="Cambria Math" w:hAnsi="Cambria Math" w:cs="Times New Roman"/>
                <w:i/>
                <w:color w:val="000000" w:themeColor="text1"/>
                <w:sz w:val="20"/>
                <w:szCs w:val="20"/>
                <w:highlight w:val="yellow"/>
              </w:rPr>
            </m:ctrlPr>
          </m:sSubPr>
          <m:e>
            <m:r>
              <w:rPr>
                <w:rFonts w:ascii="Cambria Math" w:hAnsi="Cambria Math" w:cs="Times New Roman"/>
                <w:color w:val="000000" w:themeColor="text1"/>
                <w:sz w:val="20"/>
                <w:szCs w:val="20"/>
                <w:highlight w:val="yellow"/>
              </w:rPr>
              <m:t>Z</m:t>
            </m:r>
          </m:e>
          <m:sub>
            <m:r>
              <w:rPr>
                <w:rFonts w:ascii="Cambria Math" w:hAnsi="Cambria Math" w:cs="Times New Roman"/>
                <w:color w:val="000000" w:themeColor="text1"/>
                <w:sz w:val="20"/>
                <w:szCs w:val="20"/>
                <w:highlight w:val="yellow"/>
              </w:rPr>
              <m:t>y</m:t>
            </m:r>
          </m:sub>
        </m:sSub>
        <m:r>
          <w:rPr>
            <w:rFonts w:ascii="Cambria Math" w:hAnsi="Cambria Math" w:cs="Times New Roman"/>
            <w:color w:val="000000" w:themeColor="text1"/>
            <w:sz w:val="20"/>
            <w:szCs w:val="20"/>
            <w:highlight w:val="yellow"/>
          </w:rPr>
          <m:t xml:space="preserve"> </m:t>
        </m:r>
        <m:d>
          <m:dPr>
            <m:ctrlPr>
              <w:rPr>
                <w:rFonts w:ascii="Cambria Math" w:hAnsi="Cambria Math" w:cs="Times New Roman"/>
                <w:i/>
                <w:color w:val="000000" w:themeColor="text1"/>
                <w:sz w:val="20"/>
                <w:szCs w:val="20"/>
                <w:highlight w:val="yellow"/>
              </w:rPr>
            </m:ctrlPr>
          </m:dPr>
          <m:e>
            <m:r>
              <w:rPr>
                <w:rFonts w:ascii="Cambria Math" w:hAnsi="Cambria Math" w:cs="Times New Roman"/>
                <w:color w:val="000000" w:themeColor="text1"/>
                <w:sz w:val="20"/>
                <w:szCs w:val="20"/>
                <w:highlight w:val="yellow"/>
              </w:rPr>
              <m:t>1≤</m:t>
            </m:r>
            <m:sSub>
              <m:sSubPr>
                <m:ctrlPr>
                  <w:rPr>
                    <w:rFonts w:ascii="Cambria Math" w:hAnsi="Cambria Math" w:cs="Times New Roman"/>
                    <w:i/>
                    <w:color w:val="000000" w:themeColor="text1"/>
                    <w:sz w:val="20"/>
                    <w:szCs w:val="20"/>
                    <w:highlight w:val="yellow"/>
                  </w:rPr>
                </m:ctrlPr>
              </m:sSubPr>
              <m:e>
                <m:r>
                  <w:rPr>
                    <w:rFonts w:ascii="Cambria Math" w:hAnsi="Cambria Math" w:cs="Times New Roman"/>
                    <w:color w:val="000000" w:themeColor="text1"/>
                    <w:sz w:val="20"/>
                    <w:szCs w:val="20"/>
                    <w:highlight w:val="yellow"/>
                  </w:rPr>
                  <m:t>Z</m:t>
                </m:r>
              </m:e>
              <m:sub>
                <m:r>
                  <w:rPr>
                    <w:rFonts w:ascii="Cambria Math" w:hAnsi="Cambria Math" w:cs="Times New Roman"/>
                    <w:color w:val="000000" w:themeColor="text1"/>
                    <w:sz w:val="20"/>
                    <w:szCs w:val="20"/>
                    <w:highlight w:val="yellow"/>
                  </w:rPr>
                  <m:t>y</m:t>
                </m:r>
              </m:sub>
            </m:sSub>
            <m:r>
              <w:rPr>
                <w:rFonts w:ascii="Cambria Math" w:hAnsi="Cambria Math" w:cs="Times New Roman"/>
                <w:color w:val="000000" w:themeColor="text1"/>
                <w:sz w:val="20"/>
                <w:szCs w:val="20"/>
                <w:highlight w:val="yellow"/>
              </w:rPr>
              <m:t>≤</m:t>
            </m:r>
            <m:sSub>
              <m:sSubPr>
                <m:ctrlPr>
                  <w:rPr>
                    <w:rFonts w:ascii="Cambria Math" w:hAnsi="Cambria Math" w:cs="Times New Roman"/>
                    <w:i/>
                    <w:color w:val="000000" w:themeColor="text1"/>
                    <w:sz w:val="20"/>
                    <w:szCs w:val="20"/>
                    <w:highlight w:val="yellow"/>
                  </w:rPr>
                </m:ctrlPr>
              </m:sSubPr>
              <m:e>
                <m:r>
                  <w:rPr>
                    <w:rFonts w:ascii="Cambria Math" w:hAnsi="Cambria Math" w:cs="Times New Roman"/>
                    <w:color w:val="000000" w:themeColor="text1"/>
                    <w:sz w:val="20"/>
                    <w:szCs w:val="20"/>
                    <w:highlight w:val="yellow"/>
                  </w:rPr>
                  <m:t>Z</m:t>
                </m:r>
              </m:e>
              <m:sub>
                <m:r>
                  <w:rPr>
                    <w:rFonts w:ascii="Cambria Math" w:hAnsi="Cambria Math" w:cs="Times New Roman"/>
                    <w:color w:val="000000" w:themeColor="text1"/>
                    <w:sz w:val="20"/>
                    <w:szCs w:val="20"/>
                    <w:highlight w:val="yellow"/>
                  </w:rPr>
                  <m:t>max</m:t>
                </m:r>
              </m:sub>
            </m:sSub>
          </m:e>
        </m:d>
      </m:oMath>
      <w:r w:rsidRPr="003E6113">
        <w:rPr>
          <w:rFonts w:ascii="Times New Roman" w:hAnsi="Times New Roman" w:cs="Times New Roman"/>
          <w:i/>
          <w:color w:val="000000" w:themeColor="text1"/>
          <w:sz w:val="20"/>
          <w:szCs w:val="20"/>
          <w:highlight w:val="yellow"/>
        </w:rPr>
        <w:t xml:space="preserve"> forwarding resources, and each forwarding resource is defined by {beam, time resource}. </w:t>
      </w:r>
    </w:p>
    <w:p w14:paraId="26D516A2" w14:textId="34AFB15B" w:rsidR="0012451D" w:rsidRPr="003E6113" w:rsidRDefault="0012451D" w:rsidP="0012451D">
      <w:pPr>
        <w:numPr>
          <w:ilvl w:val="2"/>
          <w:numId w:val="42"/>
        </w:numPr>
        <w:tabs>
          <w:tab w:val="left" w:pos="840"/>
          <w:tab w:val="left" w:pos="1304"/>
          <w:tab w:val="left" w:pos="1440"/>
          <w:tab w:val="left" w:pos="2160"/>
        </w:tabs>
        <w:snapToGrid w:val="0"/>
        <w:rPr>
          <w:rFonts w:ascii="Times New Roman" w:hAnsi="Times New Roman" w:cs="Times New Roman"/>
          <w:i/>
          <w:color w:val="000000" w:themeColor="text1"/>
          <w:sz w:val="20"/>
          <w:szCs w:val="20"/>
          <w:highlight w:val="yellow"/>
        </w:rPr>
      </w:pPr>
      <w:r w:rsidRPr="003E6113">
        <w:rPr>
          <w:rFonts w:ascii="Times New Roman" w:hAnsi="Times New Roman" w:cs="Times New Roman"/>
          <w:i/>
          <w:color w:val="000000" w:themeColor="text1"/>
          <w:sz w:val="20"/>
          <w:szCs w:val="20"/>
          <w:highlight w:val="yellow"/>
        </w:rPr>
        <w:t xml:space="preserve">The periodicity is configured as part of the RRC signaling for </w:t>
      </w:r>
      <w:r w:rsidR="000D1126" w:rsidRPr="003E6113">
        <w:rPr>
          <w:rFonts w:ascii="Times New Roman" w:hAnsi="Times New Roman" w:cs="Times New Roman"/>
          <w:i/>
          <w:color w:val="000000" w:themeColor="text1"/>
          <w:sz w:val="20"/>
          <w:szCs w:val="20"/>
          <w:highlight w:val="yellow"/>
        </w:rPr>
        <w:t xml:space="preserve">each list of </w:t>
      </w:r>
      <w:r w:rsidRPr="003E6113">
        <w:rPr>
          <w:rFonts w:ascii="Times New Roman" w:hAnsi="Times New Roman" w:cs="Times New Roman"/>
          <w:i/>
          <w:color w:val="000000" w:themeColor="text1"/>
          <w:sz w:val="20"/>
          <w:szCs w:val="20"/>
          <w:highlight w:val="yellow"/>
        </w:rPr>
        <w:t>forwarding resource</w:t>
      </w:r>
    </w:p>
    <w:p w14:paraId="133CD321" w14:textId="63824C33" w:rsidR="006523CA" w:rsidRPr="003E6113" w:rsidRDefault="006523CA" w:rsidP="006523CA">
      <w:pPr>
        <w:pStyle w:val="afc"/>
        <w:numPr>
          <w:ilvl w:val="1"/>
          <w:numId w:val="42"/>
        </w:numPr>
        <w:ind w:firstLineChars="0"/>
        <w:rPr>
          <w:rFonts w:ascii="Times New Roman" w:hAnsi="Times New Roman" w:cs="Times New Roman"/>
          <w:i/>
          <w:color w:val="000000" w:themeColor="text1"/>
          <w:sz w:val="20"/>
          <w:szCs w:val="20"/>
          <w:highlight w:val="yellow"/>
        </w:rPr>
      </w:pPr>
      <w:r w:rsidRPr="003E6113">
        <w:rPr>
          <w:rFonts w:ascii="Times New Roman" w:hAnsi="Times New Roman" w:cs="Times New Roman"/>
          <w:i/>
          <w:color w:val="000000" w:themeColor="text1"/>
          <w:sz w:val="20"/>
          <w:szCs w:val="20"/>
          <w:highlight w:val="yellow"/>
        </w:rPr>
        <w:t xml:space="preserve">MAC-CE </w:t>
      </w:r>
      <w:r w:rsidR="00DC484D" w:rsidRPr="003E6113">
        <w:rPr>
          <w:rFonts w:ascii="Times New Roman" w:hAnsi="Times New Roman" w:cs="Times New Roman"/>
          <w:i/>
          <w:iCs/>
          <w:color w:val="000000" w:themeColor="text1"/>
          <w:sz w:val="20"/>
          <w:szCs w:val="20"/>
          <w:highlight w:val="yellow"/>
        </w:rPr>
        <w:t>activate/de-activate</w:t>
      </w:r>
      <w:r w:rsidR="00DC484D" w:rsidRPr="003E6113">
        <w:rPr>
          <w:rFonts w:ascii="Times New Roman" w:hAnsi="Times New Roman" w:cs="Times New Roman"/>
          <w:i/>
          <w:color w:val="000000" w:themeColor="text1"/>
          <w:sz w:val="20"/>
          <w:szCs w:val="20"/>
          <w:highlight w:val="yellow"/>
        </w:rPr>
        <w:t xml:space="preserve"> </w:t>
      </w:r>
      <w:r w:rsidRPr="003E6113">
        <w:rPr>
          <w:rFonts w:ascii="Times New Roman" w:hAnsi="Times New Roman" w:cs="Times New Roman"/>
          <w:i/>
          <w:color w:val="000000" w:themeColor="text1"/>
          <w:sz w:val="20"/>
          <w:szCs w:val="20"/>
          <w:highlight w:val="yellow"/>
        </w:rPr>
        <w:t>one</w:t>
      </w:r>
      <w:r w:rsidR="003750FE" w:rsidRPr="003E6113">
        <w:rPr>
          <w:rFonts w:ascii="Times New Roman" w:hAnsi="Times New Roman" w:cs="Times New Roman"/>
          <w:i/>
          <w:color w:val="000000" w:themeColor="text1"/>
          <w:sz w:val="20"/>
          <w:szCs w:val="20"/>
          <w:highlight w:val="yellow"/>
        </w:rPr>
        <w:t xml:space="preserve"> </w:t>
      </w:r>
      <w:r w:rsidR="00523764" w:rsidRPr="003E6113">
        <w:rPr>
          <w:rFonts w:ascii="Times New Roman" w:hAnsi="Times New Roman" w:cs="Times New Roman"/>
          <w:i/>
          <w:color w:val="000000" w:themeColor="text1"/>
          <w:sz w:val="20"/>
          <w:szCs w:val="20"/>
          <w:highlight w:val="yellow"/>
        </w:rPr>
        <w:t xml:space="preserve">of </w:t>
      </w:r>
      <w:proofErr w:type="spellStart"/>
      <w:r w:rsidR="00523764" w:rsidRPr="003E6113">
        <w:rPr>
          <w:rFonts w:ascii="Times New Roman" w:hAnsi="Times New Roman" w:cs="Times New Roman"/>
          <w:i/>
          <w:color w:val="000000" w:themeColor="text1"/>
          <w:sz w:val="20"/>
          <w:szCs w:val="20"/>
          <w:highlight w:val="yellow"/>
        </w:rPr>
        <w:t>Y</w:t>
      </w:r>
      <w:proofErr w:type="spellEnd"/>
      <w:r w:rsidR="001F3DA1" w:rsidRPr="003E6113">
        <w:rPr>
          <w:rFonts w:ascii="Times New Roman" w:hAnsi="Times New Roman" w:cs="Times New Roman"/>
          <w:i/>
          <w:color w:val="000000" w:themeColor="text1"/>
          <w:sz w:val="20"/>
          <w:szCs w:val="20"/>
          <w:highlight w:val="yellow"/>
        </w:rPr>
        <w:t xml:space="preserve"> </w:t>
      </w:r>
      <w:r w:rsidR="003750FE" w:rsidRPr="003E6113">
        <w:rPr>
          <w:rFonts w:ascii="Times New Roman" w:hAnsi="Times New Roman" w:cs="Times New Roman"/>
          <w:i/>
          <w:color w:val="000000" w:themeColor="text1"/>
          <w:sz w:val="20"/>
          <w:szCs w:val="20"/>
          <w:highlight w:val="yellow"/>
        </w:rPr>
        <w:t>list</w:t>
      </w:r>
      <w:r w:rsidRPr="003E6113">
        <w:rPr>
          <w:rFonts w:ascii="Times New Roman" w:hAnsi="Times New Roman" w:cs="Times New Roman"/>
          <w:i/>
          <w:color w:val="000000" w:themeColor="text1"/>
          <w:sz w:val="20"/>
          <w:szCs w:val="20"/>
          <w:highlight w:val="yellow"/>
        </w:rPr>
        <w:t xml:space="preserve">, and all the </w:t>
      </w:r>
      <m:oMath>
        <m:sSub>
          <m:sSubPr>
            <m:ctrlPr>
              <w:rPr>
                <w:rFonts w:ascii="Cambria Math" w:hAnsi="Cambria Math" w:cs="Times New Roman"/>
                <w:i/>
                <w:color w:val="000000" w:themeColor="text1"/>
                <w:sz w:val="20"/>
                <w:szCs w:val="20"/>
                <w:highlight w:val="yellow"/>
              </w:rPr>
            </m:ctrlPr>
          </m:sSubPr>
          <m:e>
            <m:r>
              <w:rPr>
                <w:rFonts w:ascii="Cambria Math" w:hAnsi="Cambria Math" w:cs="Times New Roman"/>
                <w:color w:val="000000" w:themeColor="text1"/>
                <w:sz w:val="20"/>
                <w:szCs w:val="20"/>
                <w:highlight w:val="yellow"/>
              </w:rPr>
              <m:t>Z</m:t>
            </m:r>
          </m:e>
          <m:sub>
            <m:r>
              <w:rPr>
                <w:rFonts w:ascii="Cambria Math" w:hAnsi="Cambria Math" w:cs="Times New Roman"/>
                <w:color w:val="000000" w:themeColor="text1"/>
                <w:sz w:val="20"/>
                <w:szCs w:val="20"/>
                <w:highlight w:val="yellow"/>
              </w:rPr>
              <m:t>y</m:t>
            </m:r>
          </m:sub>
        </m:sSub>
      </m:oMath>
      <w:r w:rsidRPr="003E6113">
        <w:rPr>
          <w:rFonts w:ascii="Times New Roman" w:hAnsi="Times New Roman" w:cs="Times New Roman"/>
          <w:i/>
          <w:color w:val="000000" w:themeColor="text1"/>
          <w:sz w:val="20"/>
          <w:szCs w:val="20"/>
          <w:highlight w:val="yellow"/>
        </w:rPr>
        <w:t xml:space="preserve"> forwarding resources in </w:t>
      </w:r>
      <w:r w:rsidR="00120281" w:rsidRPr="003E6113">
        <w:rPr>
          <w:rFonts w:ascii="Times New Roman" w:hAnsi="Times New Roman" w:cs="Times New Roman"/>
          <w:i/>
          <w:color w:val="000000" w:themeColor="text1"/>
          <w:sz w:val="20"/>
          <w:szCs w:val="20"/>
          <w:highlight w:val="yellow"/>
        </w:rPr>
        <w:t xml:space="preserve">this list </w:t>
      </w:r>
      <w:r w:rsidRPr="003E6113">
        <w:rPr>
          <w:rFonts w:ascii="Times New Roman" w:hAnsi="Times New Roman" w:cs="Times New Roman"/>
          <w:i/>
          <w:color w:val="000000" w:themeColor="text1"/>
          <w:sz w:val="20"/>
          <w:szCs w:val="20"/>
          <w:highlight w:val="yellow"/>
        </w:rPr>
        <w:t xml:space="preserve">are selected. </w:t>
      </w:r>
    </w:p>
    <w:p w14:paraId="00DE9F5E" w14:textId="77777777" w:rsidR="00F0408F" w:rsidRPr="003E6113" w:rsidRDefault="00F0408F" w:rsidP="00EE31FC">
      <w:pPr>
        <w:rPr>
          <w:rFonts w:ascii="Times New Roman" w:hAnsi="Times New Roman" w:cs="Times New Roman"/>
          <w:i/>
          <w:iCs/>
          <w:color w:val="000000" w:themeColor="text1"/>
          <w:sz w:val="20"/>
          <w:szCs w:val="20"/>
          <w:highlight w:val="yellow"/>
        </w:rPr>
      </w:pPr>
    </w:p>
    <w:p w14:paraId="41606561" w14:textId="77777777" w:rsidR="00EE31FC" w:rsidRPr="003E6113" w:rsidRDefault="00EE31FC" w:rsidP="00EE31FC">
      <w:pPr>
        <w:pStyle w:val="afc"/>
        <w:numPr>
          <w:ilvl w:val="0"/>
          <w:numId w:val="42"/>
        </w:numPr>
        <w:ind w:firstLineChars="0"/>
        <w:rPr>
          <w:rFonts w:ascii="Times New Roman" w:hAnsi="Times New Roman" w:cs="Times New Roman"/>
          <w:i/>
          <w:iCs/>
          <w:color w:val="000000" w:themeColor="text1"/>
          <w:sz w:val="20"/>
          <w:szCs w:val="20"/>
          <w:highlight w:val="yellow"/>
        </w:rPr>
      </w:pPr>
      <w:r w:rsidRPr="003E6113">
        <w:rPr>
          <w:rFonts w:ascii="Times New Roman" w:hAnsi="Times New Roman" w:cs="Times New Roman"/>
          <w:i/>
          <w:iCs/>
          <w:color w:val="000000" w:themeColor="text1"/>
          <w:sz w:val="20"/>
          <w:szCs w:val="20"/>
          <w:highlight w:val="yellow"/>
        </w:rPr>
        <w:t xml:space="preserve">Alt-1: </w:t>
      </w:r>
    </w:p>
    <w:p w14:paraId="2A1E04A5" w14:textId="77777777" w:rsidR="00EE31FC" w:rsidRPr="003E6113" w:rsidRDefault="00EE31FC" w:rsidP="00EE31FC">
      <w:pPr>
        <w:pStyle w:val="afc"/>
        <w:numPr>
          <w:ilvl w:val="1"/>
          <w:numId w:val="17"/>
        </w:numPr>
        <w:ind w:firstLineChars="0"/>
        <w:rPr>
          <w:rFonts w:ascii="Times New Roman" w:hAnsi="Times New Roman" w:cs="Times New Roman"/>
          <w:i/>
          <w:iCs/>
          <w:color w:val="000000" w:themeColor="text1"/>
          <w:sz w:val="20"/>
          <w:szCs w:val="20"/>
          <w:highlight w:val="yellow"/>
        </w:rPr>
      </w:pPr>
      <w:r w:rsidRPr="003E6113">
        <w:rPr>
          <w:rFonts w:ascii="Times New Roman" w:hAnsi="Times New Roman" w:cs="Times New Roman"/>
          <w:i/>
          <w:iCs/>
          <w:color w:val="000000" w:themeColor="text1"/>
          <w:sz w:val="20"/>
          <w:szCs w:val="20"/>
          <w:highlight w:val="yellow"/>
        </w:rPr>
        <w:t>A list of P(</w:t>
      </w:r>
      <m:oMath>
        <m:r>
          <w:rPr>
            <w:rFonts w:ascii="Cambria Math" w:hAnsi="Cambria Math" w:cs="Times New Roman"/>
            <w:color w:val="000000" w:themeColor="text1"/>
            <w:sz w:val="20"/>
            <w:szCs w:val="20"/>
            <w:highlight w:val="yellow"/>
          </w:rPr>
          <m:t>1≤P≤</m:t>
        </m:r>
        <m:sSub>
          <m:sSubPr>
            <m:ctrlPr>
              <w:rPr>
                <w:rFonts w:ascii="Cambria Math" w:hAnsi="Cambria Math" w:cs="Times New Roman"/>
                <w:i/>
                <w:iCs/>
                <w:color w:val="000000" w:themeColor="text1"/>
                <w:sz w:val="20"/>
                <w:szCs w:val="20"/>
                <w:highlight w:val="yellow"/>
              </w:rPr>
            </m:ctrlPr>
          </m:sSubPr>
          <m:e>
            <m:r>
              <w:rPr>
                <w:rFonts w:ascii="Cambria Math" w:hAnsi="Cambria Math" w:cs="Times New Roman"/>
                <w:color w:val="000000" w:themeColor="text1"/>
                <w:sz w:val="20"/>
                <w:szCs w:val="20"/>
                <w:highlight w:val="yellow"/>
              </w:rPr>
              <m:t>P</m:t>
            </m:r>
          </m:e>
          <m:sub>
            <m:r>
              <w:rPr>
                <w:rFonts w:ascii="Cambria Math" w:hAnsi="Cambria Math" w:cs="Times New Roman"/>
                <w:color w:val="000000" w:themeColor="text1"/>
                <w:sz w:val="20"/>
                <w:szCs w:val="20"/>
                <w:highlight w:val="yellow"/>
              </w:rPr>
              <m:t>max</m:t>
            </m:r>
          </m:sub>
        </m:sSub>
      </m:oMath>
      <w:r w:rsidRPr="003E6113">
        <w:rPr>
          <w:rFonts w:ascii="Times New Roman" w:hAnsi="Times New Roman" w:cs="Times New Roman"/>
          <w:i/>
          <w:iCs/>
          <w:color w:val="000000" w:themeColor="text1"/>
          <w:sz w:val="20"/>
          <w:szCs w:val="20"/>
          <w:highlight w:val="yellow"/>
        </w:rPr>
        <w:t>) forwarding resource is configured by one RRC signaling, each is defined as {Beam index, time resource}</w:t>
      </w:r>
    </w:p>
    <w:p w14:paraId="5B256B7E" w14:textId="4763E41E" w:rsidR="00715CD2" w:rsidRPr="003E6113" w:rsidRDefault="00715CD2" w:rsidP="0012451D">
      <w:pPr>
        <w:numPr>
          <w:ilvl w:val="2"/>
          <w:numId w:val="17"/>
        </w:numPr>
        <w:tabs>
          <w:tab w:val="left" w:pos="840"/>
          <w:tab w:val="left" w:pos="1304"/>
          <w:tab w:val="left" w:pos="1440"/>
          <w:tab w:val="left" w:pos="2160"/>
        </w:tabs>
        <w:snapToGrid w:val="0"/>
        <w:rPr>
          <w:rFonts w:ascii="Times New Roman" w:hAnsi="Times New Roman" w:cs="Times New Roman"/>
          <w:i/>
          <w:color w:val="000000" w:themeColor="text1"/>
          <w:sz w:val="20"/>
          <w:szCs w:val="20"/>
          <w:highlight w:val="yellow"/>
        </w:rPr>
      </w:pPr>
      <w:r w:rsidRPr="003E6113">
        <w:rPr>
          <w:rFonts w:ascii="Times New Roman" w:hAnsi="Times New Roman" w:cs="Times New Roman"/>
          <w:i/>
          <w:color w:val="000000" w:themeColor="text1"/>
          <w:sz w:val="20"/>
          <w:szCs w:val="20"/>
          <w:highlight w:val="yellow"/>
        </w:rPr>
        <w:t xml:space="preserve">The periodicity is configured </w:t>
      </w:r>
      <w:r w:rsidR="00A332F6" w:rsidRPr="003E6113">
        <w:rPr>
          <w:rFonts w:ascii="Times New Roman" w:hAnsi="Times New Roman" w:cs="Times New Roman"/>
          <w:i/>
          <w:color w:val="000000" w:themeColor="text1"/>
          <w:sz w:val="20"/>
          <w:szCs w:val="20"/>
          <w:highlight w:val="yellow"/>
        </w:rPr>
        <w:t>for</w:t>
      </w:r>
      <w:r w:rsidRPr="003E6113">
        <w:rPr>
          <w:rFonts w:ascii="Times New Roman" w:hAnsi="Times New Roman" w:cs="Times New Roman"/>
          <w:i/>
          <w:color w:val="000000" w:themeColor="text1"/>
          <w:sz w:val="20"/>
          <w:szCs w:val="20"/>
          <w:highlight w:val="yellow"/>
        </w:rPr>
        <w:t xml:space="preserve"> each forwarding resource</w:t>
      </w:r>
    </w:p>
    <w:p w14:paraId="5CA4EF94" w14:textId="755CD777" w:rsidR="00EE31FC" w:rsidRPr="003E6113" w:rsidRDefault="00EE31FC" w:rsidP="00EE31FC">
      <w:pPr>
        <w:pStyle w:val="afc"/>
        <w:numPr>
          <w:ilvl w:val="1"/>
          <w:numId w:val="17"/>
        </w:numPr>
        <w:ind w:firstLineChars="0"/>
        <w:rPr>
          <w:rFonts w:ascii="Times New Roman" w:hAnsi="Times New Roman" w:cs="Times New Roman"/>
          <w:i/>
          <w:iCs/>
          <w:color w:val="000000" w:themeColor="text1"/>
          <w:sz w:val="20"/>
          <w:szCs w:val="20"/>
          <w:highlight w:val="yellow"/>
        </w:rPr>
      </w:pPr>
      <w:r w:rsidRPr="003E6113">
        <w:rPr>
          <w:rFonts w:ascii="Times New Roman" w:hAnsi="Times New Roman" w:cs="Times New Roman"/>
          <w:i/>
          <w:iCs/>
          <w:color w:val="000000" w:themeColor="text1"/>
          <w:sz w:val="20"/>
          <w:szCs w:val="20"/>
          <w:highlight w:val="yellow"/>
        </w:rPr>
        <w:t xml:space="preserve">One MAC CE is used to </w:t>
      </w:r>
      <w:r w:rsidR="00DC484D" w:rsidRPr="003E6113">
        <w:rPr>
          <w:rFonts w:ascii="Times New Roman" w:hAnsi="Times New Roman" w:cs="Times New Roman"/>
          <w:i/>
          <w:iCs/>
          <w:color w:val="000000" w:themeColor="text1"/>
          <w:sz w:val="20"/>
          <w:szCs w:val="20"/>
          <w:highlight w:val="yellow"/>
        </w:rPr>
        <w:t xml:space="preserve">activate/de-activate </w:t>
      </w:r>
      <m:oMath>
        <m:r>
          <w:rPr>
            <w:rFonts w:ascii="Cambria Math" w:hAnsi="Cambria Math" w:cs="Times New Roman"/>
            <w:color w:val="000000" w:themeColor="text1"/>
            <w:sz w:val="20"/>
            <w:szCs w:val="20"/>
            <w:highlight w:val="yellow"/>
          </w:rPr>
          <m:t>Z</m:t>
        </m:r>
      </m:oMath>
      <w:r w:rsidRPr="003E6113">
        <w:rPr>
          <w:rFonts w:ascii="Times New Roman" w:hAnsi="Times New Roman" w:cs="Times New Roman"/>
          <w:i/>
          <w:iCs/>
          <w:color w:val="000000" w:themeColor="text1"/>
          <w:sz w:val="20"/>
          <w:szCs w:val="20"/>
          <w:highlight w:val="yellow"/>
        </w:rPr>
        <w:t xml:space="preserve"> forwarding </w:t>
      </w:r>
      <w:r w:rsidRPr="003E6113">
        <w:rPr>
          <w:rFonts w:ascii="Times New Roman" w:hAnsi="Times New Roman" w:cs="Times New Roman"/>
          <w:i/>
          <w:color w:val="000000" w:themeColor="text1"/>
          <w:sz w:val="20"/>
          <w:szCs w:val="20"/>
          <w:highlight w:val="yellow"/>
        </w:rPr>
        <w:t>resource(s)</w:t>
      </w:r>
      <w:r w:rsidRPr="003E6113">
        <w:rPr>
          <w:rFonts w:ascii="Times New Roman" w:hAnsi="Times New Roman" w:cs="Times New Roman"/>
          <w:i/>
          <w:iCs/>
          <w:color w:val="000000" w:themeColor="text1"/>
          <w:sz w:val="20"/>
          <w:szCs w:val="20"/>
          <w:highlight w:val="yellow"/>
        </w:rPr>
        <w:t xml:space="preserve"> from the list</w:t>
      </w:r>
    </w:p>
    <w:p w14:paraId="616D5692" w14:textId="77777777" w:rsidR="003428E7" w:rsidRPr="003E6113" w:rsidRDefault="003428E7" w:rsidP="003428E7">
      <w:pPr>
        <w:pStyle w:val="afc"/>
        <w:tabs>
          <w:tab w:val="left" w:pos="840"/>
          <w:tab w:val="left" w:pos="1260"/>
        </w:tabs>
        <w:ind w:left="1260" w:firstLineChars="0" w:firstLine="0"/>
        <w:rPr>
          <w:rFonts w:ascii="Times New Roman" w:hAnsi="Times New Roman" w:cs="Times New Roman"/>
          <w:i/>
          <w:iCs/>
          <w:color w:val="000000" w:themeColor="text1"/>
          <w:sz w:val="20"/>
          <w:szCs w:val="20"/>
          <w:highlight w:val="yellow"/>
        </w:rPr>
      </w:pPr>
    </w:p>
    <w:p w14:paraId="7D86B638" w14:textId="77777777" w:rsidR="00EE31FC" w:rsidRPr="003E6113" w:rsidRDefault="00EE31FC" w:rsidP="00EE31FC">
      <w:pPr>
        <w:pStyle w:val="afc"/>
        <w:numPr>
          <w:ilvl w:val="0"/>
          <w:numId w:val="42"/>
        </w:numPr>
        <w:ind w:firstLineChars="0"/>
        <w:rPr>
          <w:rFonts w:ascii="Times New Roman" w:hAnsi="Times New Roman" w:cs="Times New Roman"/>
          <w:i/>
          <w:iCs/>
          <w:color w:val="000000" w:themeColor="text1"/>
          <w:sz w:val="20"/>
          <w:szCs w:val="20"/>
          <w:highlight w:val="yellow"/>
        </w:rPr>
      </w:pPr>
      <w:r w:rsidRPr="003E6113">
        <w:rPr>
          <w:rFonts w:ascii="Times New Roman" w:hAnsi="Times New Roman" w:cs="Times New Roman"/>
          <w:i/>
          <w:iCs/>
          <w:color w:val="000000" w:themeColor="text1"/>
          <w:sz w:val="20"/>
          <w:szCs w:val="20"/>
          <w:highlight w:val="yellow"/>
        </w:rPr>
        <w:t>Alt-2:</w:t>
      </w:r>
    </w:p>
    <w:p w14:paraId="34097104" w14:textId="77777777" w:rsidR="00EE31FC" w:rsidRPr="003E6113" w:rsidRDefault="00EE31FC" w:rsidP="00EE31FC">
      <w:pPr>
        <w:pStyle w:val="afc"/>
        <w:numPr>
          <w:ilvl w:val="1"/>
          <w:numId w:val="42"/>
        </w:numPr>
        <w:tabs>
          <w:tab w:val="left" w:pos="840"/>
        </w:tabs>
        <w:ind w:firstLineChars="0"/>
        <w:rPr>
          <w:rFonts w:ascii="Times New Roman" w:hAnsi="Times New Roman" w:cs="Times New Roman"/>
          <w:i/>
          <w:iCs/>
          <w:color w:val="000000" w:themeColor="text1"/>
          <w:sz w:val="20"/>
          <w:szCs w:val="20"/>
          <w:highlight w:val="yellow"/>
        </w:rPr>
      </w:pPr>
      <w:r w:rsidRPr="003E6113">
        <w:rPr>
          <w:rFonts w:ascii="Times New Roman" w:hAnsi="Times New Roman" w:cs="Times New Roman"/>
          <w:i/>
          <w:iCs/>
          <w:color w:val="000000" w:themeColor="text1"/>
          <w:sz w:val="20"/>
          <w:szCs w:val="20"/>
          <w:highlight w:val="yellow"/>
        </w:rPr>
        <w:t>A list of P(</w:t>
      </w:r>
      <m:oMath>
        <m:r>
          <w:rPr>
            <w:rFonts w:ascii="Cambria Math" w:hAnsi="Cambria Math" w:cs="Times New Roman"/>
            <w:color w:val="000000" w:themeColor="text1"/>
            <w:sz w:val="20"/>
            <w:szCs w:val="20"/>
            <w:highlight w:val="yellow"/>
          </w:rPr>
          <m:t>1≤P≤</m:t>
        </m:r>
        <m:sSub>
          <m:sSubPr>
            <m:ctrlPr>
              <w:rPr>
                <w:rFonts w:ascii="Cambria Math" w:hAnsi="Cambria Math" w:cs="Times New Roman"/>
                <w:i/>
                <w:iCs/>
                <w:color w:val="000000" w:themeColor="text1"/>
                <w:sz w:val="20"/>
                <w:szCs w:val="20"/>
                <w:highlight w:val="yellow"/>
              </w:rPr>
            </m:ctrlPr>
          </m:sSubPr>
          <m:e>
            <m:r>
              <w:rPr>
                <w:rFonts w:ascii="Cambria Math" w:hAnsi="Cambria Math" w:cs="Times New Roman"/>
                <w:color w:val="000000" w:themeColor="text1"/>
                <w:sz w:val="20"/>
                <w:szCs w:val="20"/>
                <w:highlight w:val="yellow"/>
              </w:rPr>
              <m:t>P</m:t>
            </m:r>
          </m:e>
          <m:sub>
            <m:r>
              <w:rPr>
                <w:rFonts w:ascii="Cambria Math" w:hAnsi="Cambria Math" w:cs="Times New Roman"/>
                <w:color w:val="000000" w:themeColor="text1"/>
                <w:sz w:val="20"/>
                <w:szCs w:val="20"/>
                <w:highlight w:val="yellow"/>
              </w:rPr>
              <m:t>max</m:t>
            </m:r>
          </m:sub>
        </m:sSub>
      </m:oMath>
      <w:r w:rsidRPr="003E6113">
        <w:rPr>
          <w:rFonts w:ascii="Times New Roman" w:hAnsi="Times New Roman" w:cs="Times New Roman"/>
          <w:i/>
          <w:iCs/>
          <w:color w:val="000000" w:themeColor="text1"/>
          <w:sz w:val="20"/>
          <w:szCs w:val="20"/>
          <w:highlight w:val="yellow"/>
        </w:rPr>
        <w:t>) forwarding resource is configured by one RRC signaling, each is defined as {time resource}</w:t>
      </w:r>
    </w:p>
    <w:p w14:paraId="3F934EDA" w14:textId="77777777" w:rsidR="0012451D" w:rsidRPr="003E6113" w:rsidRDefault="0012451D" w:rsidP="0012451D">
      <w:pPr>
        <w:numPr>
          <w:ilvl w:val="2"/>
          <w:numId w:val="42"/>
        </w:numPr>
        <w:tabs>
          <w:tab w:val="left" w:pos="840"/>
          <w:tab w:val="left" w:pos="1304"/>
          <w:tab w:val="left" w:pos="1440"/>
          <w:tab w:val="left" w:pos="2160"/>
        </w:tabs>
        <w:snapToGrid w:val="0"/>
        <w:rPr>
          <w:rFonts w:ascii="Times New Roman" w:hAnsi="Times New Roman" w:cs="Times New Roman"/>
          <w:i/>
          <w:color w:val="000000" w:themeColor="text1"/>
          <w:sz w:val="20"/>
          <w:szCs w:val="20"/>
          <w:highlight w:val="yellow"/>
        </w:rPr>
      </w:pPr>
      <w:r w:rsidRPr="003E6113">
        <w:rPr>
          <w:rFonts w:ascii="Times New Roman" w:hAnsi="Times New Roman" w:cs="Times New Roman"/>
          <w:i/>
          <w:color w:val="000000" w:themeColor="text1"/>
          <w:sz w:val="20"/>
          <w:szCs w:val="20"/>
          <w:highlight w:val="yellow"/>
        </w:rPr>
        <w:t>The periodicity is configured as part of the RRC signaling for forwarding resource</w:t>
      </w:r>
    </w:p>
    <w:p w14:paraId="694164DE" w14:textId="528C75BA" w:rsidR="00EE31FC" w:rsidRPr="003E6113" w:rsidRDefault="00EE31FC" w:rsidP="00EE31FC">
      <w:pPr>
        <w:pStyle w:val="afc"/>
        <w:numPr>
          <w:ilvl w:val="1"/>
          <w:numId w:val="42"/>
        </w:numPr>
        <w:tabs>
          <w:tab w:val="left" w:pos="840"/>
        </w:tabs>
        <w:ind w:firstLineChars="0"/>
        <w:rPr>
          <w:rFonts w:ascii="Times New Roman" w:hAnsi="Times New Roman" w:cs="Times New Roman"/>
          <w:i/>
          <w:iCs/>
          <w:color w:val="000000" w:themeColor="text1"/>
          <w:sz w:val="20"/>
          <w:szCs w:val="20"/>
          <w:highlight w:val="yellow"/>
        </w:rPr>
      </w:pPr>
      <w:r w:rsidRPr="003E6113">
        <w:rPr>
          <w:rFonts w:ascii="Times New Roman" w:hAnsi="Times New Roman" w:cs="Times New Roman"/>
          <w:i/>
          <w:iCs/>
          <w:color w:val="000000" w:themeColor="text1"/>
          <w:sz w:val="20"/>
          <w:szCs w:val="20"/>
          <w:highlight w:val="yellow"/>
        </w:rPr>
        <w:t xml:space="preserve">One MAC CE is used to </w:t>
      </w:r>
      <w:r w:rsidR="00DC484D" w:rsidRPr="003E6113">
        <w:rPr>
          <w:rFonts w:ascii="Times New Roman" w:hAnsi="Times New Roman" w:cs="Times New Roman"/>
          <w:i/>
          <w:iCs/>
          <w:color w:val="000000" w:themeColor="text1"/>
          <w:sz w:val="20"/>
          <w:szCs w:val="20"/>
          <w:highlight w:val="yellow"/>
        </w:rPr>
        <w:t xml:space="preserve">activate/de-activate </w:t>
      </w:r>
      <m:oMath>
        <m:r>
          <m:rPr>
            <m:sty m:val="p"/>
          </m:rPr>
          <w:rPr>
            <w:rFonts w:ascii="Cambria Math" w:hAnsi="Cambria Math" w:cs="Times New Roman"/>
            <w:color w:val="000000" w:themeColor="text1"/>
            <w:sz w:val="20"/>
            <w:szCs w:val="20"/>
            <w:highlight w:val="yellow"/>
          </w:rPr>
          <m:t xml:space="preserve"> </m:t>
        </m:r>
        <m:r>
          <w:rPr>
            <w:rFonts w:ascii="Cambria Math" w:hAnsi="Cambria Math" w:cs="Times New Roman"/>
            <w:color w:val="000000" w:themeColor="text1"/>
            <w:sz w:val="20"/>
            <w:szCs w:val="20"/>
            <w:highlight w:val="yellow"/>
          </w:rPr>
          <m:t>Z</m:t>
        </m:r>
      </m:oMath>
      <w:r w:rsidRPr="003E6113">
        <w:rPr>
          <w:rFonts w:ascii="Times New Roman" w:hAnsi="Times New Roman" w:cs="Times New Roman"/>
          <w:i/>
          <w:iCs/>
          <w:color w:val="000000" w:themeColor="text1"/>
          <w:sz w:val="20"/>
          <w:szCs w:val="20"/>
          <w:highlight w:val="yellow"/>
        </w:rPr>
        <w:t xml:space="preserve"> forwarding </w:t>
      </w:r>
      <w:r w:rsidRPr="003E6113">
        <w:rPr>
          <w:rFonts w:ascii="Times New Roman" w:hAnsi="Times New Roman" w:cs="Times New Roman"/>
          <w:i/>
          <w:color w:val="000000" w:themeColor="text1"/>
          <w:sz w:val="20"/>
          <w:szCs w:val="20"/>
          <w:highlight w:val="yellow"/>
        </w:rPr>
        <w:t>resource(s)</w:t>
      </w:r>
      <w:r w:rsidRPr="003E6113">
        <w:rPr>
          <w:rFonts w:ascii="Times New Roman" w:hAnsi="Times New Roman" w:cs="Times New Roman"/>
          <w:i/>
          <w:iCs/>
          <w:color w:val="000000" w:themeColor="text1"/>
          <w:sz w:val="20"/>
          <w:szCs w:val="20"/>
          <w:highlight w:val="yellow"/>
        </w:rPr>
        <w:t xml:space="preserve"> from the list and </w:t>
      </w:r>
      <m:oMath>
        <m:r>
          <w:rPr>
            <w:rFonts w:ascii="Cambria Math" w:hAnsi="Cambria Math" w:cs="Times New Roman"/>
            <w:color w:val="000000" w:themeColor="text1"/>
            <w:sz w:val="20"/>
            <w:szCs w:val="20"/>
            <w:highlight w:val="yellow"/>
          </w:rPr>
          <m:t>Z</m:t>
        </m:r>
      </m:oMath>
      <w:r w:rsidRPr="003E6113">
        <w:rPr>
          <w:rFonts w:ascii="Times New Roman" w:hAnsi="Times New Roman" w:cs="Times New Roman"/>
          <w:i/>
          <w:iCs/>
          <w:color w:val="000000" w:themeColor="text1"/>
          <w:sz w:val="20"/>
          <w:szCs w:val="20"/>
          <w:highlight w:val="yellow"/>
        </w:rPr>
        <w:t xml:space="preserve"> beam index(es)</w:t>
      </w:r>
    </w:p>
    <w:p w14:paraId="28F5126B" w14:textId="77777777" w:rsidR="00EE31FC" w:rsidRPr="003E6113" w:rsidRDefault="00EE31FC">
      <w:pPr>
        <w:rPr>
          <w:color w:val="000000" w:themeColor="text1"/>
          <w:highlight w:val="yellow"/>
        </w:rPr>
      </w:pPr>
    </w:p>
    <w:p w14:paraId="6DE5F216" w14:textId="6E4B0602" w:rsidR="00B20FCB" w:rsidRPr="003E6113" w:rsidRDefault="00B20FCB" w:rsidP="00B20FCB">
      <w:pPr>
        <w:tabs>
          <w:tab w:val="left" w:pos="840"/>
          <w:tab w:val="left" w:pos="1260"/>
        </w:tabs>
        <w:rPr>
          <w:rFonts w:ascii="Times New Roman" w:hAnsi="Times New Roman" w:cs="Times New Roman"/>
          <w:i/>
          <w:iCs/>
          <w:color w:val="000000" w:themeColor="text1"/>
          <w:sz w:val="20"/>
          <w:szCs w:val="20"/>
          <w:highlight w:val="yellow"/>
        </w:rPr>
      </w:pPr>
      <w:r w:rsidRPr="003E6113">
        <w:rPr>
          <w:rFonts w:ascii="Times New Roman" w:hAnsi="Times New Roman" w:cs="Times New Roman"/>
          <w:i/>
          <w:iCs/>
          <w:color w:val="000000" w:themeColor="text1"/>
          <w:sz w:val="20"/>
          <w:szCs w:val="20"/>
          <w:highlight w:val="yellow"/>
        </w:rPr>
        <w:t xml:space="preserve">Note: The value of </w:t>
      </w:r>
      <m:oMath>
        <m:sSub>
          <m:sSubPr>
            <m:ctrlPr>
              <w:rPr>
                <w:rFonts w:ascii="Cambria Math" w:hAnsi="Cambria Math" w:cs="Times New Roman"/>
                <w:i/>
                <w:iCs/>
                <w:color w:val="000000" w:themeColor="text1"/>
                <w:sz w:val="20"/>
                <w:szCs w:val="20"/>
                <w:highlight w:val="yellow"/>
              </w:rPr>
            </m:ctrlPr>
          </m:sSubPr>
          <m:e>
            <m:r>
              <w:rPr>
                <w:rFonts w:ascii="Cambria Math" w:hAnsi="Cambria Math" w:cs="Times New Roman"/>
                <w:color w:val="000000" w:themeColor="text1"/>
                <w:sz w:val="20"/>
                <w:szCs w:val="20"/>
                <w:highlight w:val="yellow"/>
              </w:rPr>
              <m:t xml:space="preserve"> Z</m:t>
            </m:r>
          </m:e>
          <m:sub>
            <m:r>
              <w:rPr>
                <w:rFonts w:ascii="Cambria Math" w:hAnsi="Cambria Math" w:cs="Times New Roman"/>
                <w:color w:val="000000" w:themeColor="text1"/>
                <w:sz w:val="20"/>
                <w:szCs w:val="20"/>
                <w:highlight w:val="yellow"/>
              </w:rPr>
              <m:t>max</m:t>
            </m:r>
          </m:sub>
        </m:sSub>
      </m:oMath>
      <w:r w:rsidRPr="003E6113">
        <w:rPr>
          <w:rFonts w:ascii="Times New Roman" w:hAnsi="Times New Roman" w:cs="Times New Roman"/>
          <w:i/>
          <w:iCs/>
          <w:color w:val="000000" w:themeColor="text1"/>
          <w:sz w:val="20"/>
          <w:szCs w:val="20"/>
          <w:highlight w:val="yellow"/>
        </w:rPr>
        <w:t xml:space="preserve"> (</w:t>
      </w:r>
      <m:oMath>
        <m:r>
          <w:rPr>
            <w:rFonts w:ascii="Cambria Math" w:hAnsi="Cambria Math" w:cs="Times New Roman"/>
            <w:color w:val="000000" w:themeColor="text1"/>
            <w:sz w:val="20"/>
            <w:szCs w:val="20"/>
            <w:highlight w:val="yellow"/>
          </w:rPr>
          <m:t>1≤Z≤</m:t>
        </m:r>
        <m:sSub>
          <m:sSubPr>
            <m:ctrlPr>
              <w:rPr>
                <w:rFonts w:ascii="Cambria Math" w:hAnsi="Cambria Math" w:cs="Times New Roman"/>
                <w:i/>
                <w:iCs/>
                <w:color w:val="000000" w:themeColor="text1"/>
                <w:sz w:val="20"/>
                <w:szCs w:val="20"/>
                <w:highlight w:val="yellow"/>
              </w:rPr>
            </m:ctrlPr>
          </m:sSubPr>
          <m:e>
            <m:r>
              <w:rPr>
                <w:rFonts w:ascii="Cambria Math" w:hAnsi="Cambria Math" w:cs="Times New Roman"/>
                <w:color w:val="000000" w:themeColor="text1"/>
                <w:sz w:val="20"/>
                <w:szCs w:val="20"/>
                <w:highlight w:val="yellow"/>
              </w:rPr>
              <m:t>Z</m:t>
            </m:r>
          </m:e>
          <m:sub>
            <m:r>
              <w:rPr>
                <w:rFonts w:ascii="Cambria Math" w:hAnsi="Cambria Math" w:cs="Times New Roman"/>
                <w:color w:val="000000" w:themeColor="text1"/>
                <w:sz w:val="20"/>
                <w:szCs w:val="20"/>
                <w:highlight w:val="yellow"/>
              </w:rPr>
              <m:t>max</m:t>
            </m:r>
          </m:sub>
        </m:sSub>
      </m:oMath>
      <w:r w:rsidRPr="003E6113">
        <w:rPr>
          <w:rFonts w:ascii="Times New Roman" w:hAnsi="Times New Roman" w:cs="Times New Roman"/>
          <w:i/>
          <w:iCs/>
          <w:color w:val="000000" w:themeColor="text1"/>
          <w:sz w:val="20"/>
          <w:szCs w:val="20"/>
          <w:highlight w:val="yellow"/>
        </w:rPr>
        <w:t xml:space="preserve">) </w:t>
      </w:r>
      <w:r w:rsidRPr="003E6113">
        <w:rPr>
          <w:rFonts w:ascii="Times New Roman" w:hAnsi="Times New Roman" w:cs="Times New Roman"/>
          <w:i/>
          <w:color w:val="000000" w:themeColor="text1"/>
          <w:sz w:val="20"/>
          <w:szCs w:val="20"/>
          <w:highlight w:val="yellow"/>
        </w:rPr>
        <w:t>is 128</w:t>
      </w:r>
      <w:r w:rsidRPr="003E6113">
        <w:rPr>
          <w:rFonts w:ascii="Times New Roman" w:hAnsi="Times New Roman" w:cs="Times New Roman"/>
          <w:i/>
          <w:iCs/>
          <w:color w:val="000000" w:themeColor="text1"/>
          <w:sz w:val="20"/>
          <w:szCs w:val="20"/>
          <w:highlight w:val="yellow"/>
        </w:rPr>
        <w:t xml:space="preserve">, where </w:t>
      </w:r>
      <m:oMath>
        <m:sSub>
          <m:sSubPr>
            <m:ctrlPr>
              <w:rPr>
                <w:rFonts w:ascii="Cambria Math" w:hAnsi="Cambria Math" w:cs="Times New Roman"/>
                <w:i/>
                <w:iCs/>
                <w:color w:val="000000" w:themeColor="text1"/>
                <w:sz w:val="20"/>
                <w:szCs w:val="20"/>
                <w:highlight w:val="yellow"/>
              </w:rPr>
            </m:ctrlPr>
          </m:sSubPr>
          <m:e>
            <m:r>
              <w:rPr>
                <w:rFonts w:ascii="Cambria Math" w:hAnsi="Cambria Math" w:cs="Times New Roman"/>
                <w:color w:val="000000" w:themeColor="text1"/>
                <w:sz w:val="20"/>
                <w:szCs w:val="20"/>
                <w:highlight w:val="yellow"/>
              </w:rPr>
              <m:t xml:space="preserve"> Z</m:t>
            </m:r>
          </m:e>
          <m:sub>
            <m:r>
              <w:rPr>
                <w:rFonts w:ascii="Cambria Math" w:hAnsi="Cambria Math" w:cs="Times New Roman"/>
                <w:color w:val="000000" w:themeColor="text1"/>
                <w:sz w:val="20"/>
                <w:szCs w:val="20"/>
                <w:highlight w:val="yellow"/>
              </w:rPr>
              <m:t>max</m:t>
            </m:r>
          </m:sub>
        </m:sSub>
      </m:oMath>
      <w:r w:rsidRPr="003E6113">
        <w:rPr>
          <w:rFonts w:ascii="Times New Roman" w:hAnsi="Times New Roman" w:cs="Times New Roman"/>
          <w:i/>
          <w:iCs/>
          <w:color w:val="000000" w:themeColor="text1"/>
          <w:sz w:val="20"/>
          <w:szCs w:val="20"/>
          <w:highlight w:val="yellow"/>
        </w:rPr>
        <w:t xml:space="preserve"> refers to the maximum beams indicated in one indication.</w:t>
      </w:r>
      <w:r w:rsidRPr="003E6113">
        <w:rPr>
          <w:rFonts w:ascii="Times New Roman" w:hAnsi="Times New Roman" w:cs="Times New Roman"/>
          <w:i/>
          <w:color w:val="000000" w:themeColor="text1"/>
          <w:sz w:val="20"/>
          <w:szCs w:val="20"/>
          <w:highlight w:val="yellow"/>
        </w:rPr>
        <w:t xml:space="preserve"> </w:t>
      </w:r>
    </w:p>
    <w:p w14:paraId="14B28CF2" w14:textId="77777777" w:rsidR="00112AE1" w:rsidRPr="004F5599" w:rsidRDefault="00112AE1"/>
    <w:p w14:paraId="0C2D6B2C" w14:textId="77777777" w:rsidR="00245DC4" w:rsidRDefault="00245DC4" w:rsidP="00245DC4"/>
    <w:p w14:paraId="0E9E3353" w14:textId="77777777" w:rsidR="00EB4494" w:rsidRPr="00A94CBA" w:rsidRDefault="00EB4494" w:rsidP="00EB4494">
      <w:pPr>
        <w:snapToGrid w:val="0"/>
        <w:rPr>
          <w:rFonts w:ascii="Times New Roman" w:hAnsi="Times New Roman" w:cs="Times New Roman"/>
          <w:sz w:val="20"/>
          <w:szCs w:val="20"/>
        </w:rPr>
      </w:pPr>
      <w:r w:rsidRPr="00A94CBA">
        <w:rPr>
          <w:rFonts w:ascii="Times New Roman" w:hAnsi="Times New Roman" w:cs="Times New Roman"/>
          <w:b/>
          <w:bCs/>
          <w:i/>
          <w:iCs/>
          <w:sz w:val="20"/>
          <w:szCs w:val="20"/>
          <w:highlight w:val="yellow"/>
        </w:rPr>
        <w:t>Proposal 2-1-1-2:</w:t>
      </w:r>
      <w:r w:rsidRPr="00A94CBA">
        <w:rPr>
          <w:rFonts w:ascii="Times New Roman" w:hAnsi="Times New Roman" w:cs="Times New Roman"/>
          <w:bCs/>
          <w:i/>
          <w:iCs/>
          <w:sz w:val="20"/>
          <w:szCs w:val="20"/>
          <w:highlight w:val="yellow"/>
        </w:rPr>
        <w:t xml:space="preserve"> For the semi-static beam indication for backhaul link via the beam indication framework in Rel-15/16, different MAC CE are used to the DL and UL beam, respectively.</w:t>
      </w:r>
    </w:p>
    <w:p w14:paraId="7546FA35" w14:textId="77777777" w:rsidR="00EB4494" w:rsidRPr="00EB4494" w:rsidRDefault="00EB4494" w:rsidP="00245DC4"/>
    <w:p w14:paraId="0E60073A" w14:textId="77777777" w:rsidR="00C3745A" w:rsidRPr="00D31B42" w:rsidRDefault="00C3745A" w:rsidP="00C3745A">
      <w:pPr>
        <w:spacing w:beforeLines="50" w:before="120" w:afterLines="50" w:after="120"/>
        <w:rPr>
          <w:rFonts w:ascii="Times New Roman" w:hAnsi="Times New Roman" w:cs="Times New Roman"/>
          <w:b/>
          <w:bCs/>
          <w:i/>
          <w:iCs/>
          <w:color w:val="000000" w:themeColor="text1"/>
          <w:sz w:val="20"/>
          <w:szCs w:val="20"/>
          <w:highlight w:val="yellow"/>
        </w:rPr>
      </w:pPr>
      <w:r w:rsidRPr="00D31B42">
        <w:rPr>
          <w:rFonts w:ascii="Times New Roman" w:hAnsi="Times New Roman" w:cs="Times New Roman" w:hint="eastAsia"/>
          <w:b/>
          <w:bCs/>
          <w:i/>
          <w:iCs/>
          <w:color w:val="000000" w:themeColor="text1"/>
          <w:sz w:val="20"/>
          <w:szCs w:val="20"/>
          <w:highlight w:val="yellow"/>
        </w:rPr>
        <w:t>P</w:t>
      </w:r>
      <w:r w:rsidRPr="00D31B42">
        <w:rPr>
          <w:rFonts w:ascii="Times New Roman" w:hAnsi="Times New Roman" w:cs="Times New Roman"/>
          <w:b/>
          <w:bCs/>
          <w:i/>
          <w:iCs/>
          <w:color w:val="000000" w:themeColor="text1"/>
          <w:sz w:val="20"/>
          <w:szCs w:val="20"/>
          <w:highlight w:val="yellow"/>
        </w:rPr>
        <w:t>roposal 4.1.2-A:</w:t>
      </w:r>
    </w:p>
    <w:p w14:paraId="1501F6F8" w14:textId="77777777" w:rsidR="00C3745A" w:rsidRPr="00986E08" w:rsidRDefault="00C3745A" w:rsidP="00C3745A">
      <w:pPr>
        <w:spacing w:beforeLines="50" w:before="120" w:afterLines="50" w:after="120"/>
        <w:rPr>
          <w:rFonts w:ascii="Times New Roman" w:hAnsi="Times New Roman" w:cs="Times New Roman"/>
          <w:bCs/>
          <w:i/>
          <w:iCs/>
          <w:color w:val="FF0000"/>
          <w:sz w:val="20"/>
          <w:szCs w:val="20"/>
          <w:highlight w:val="yellow"/>
        </w:rPr>
      </w:pPr>
      <w:r w:rsidRPr="00986E08">
        <w:rPr>
          <w:rFonts w:ascii="Times New Roman" w:hAnsi="Times New Roman" w:cs="Times New Roman"/>
          <w:bCs/>
          <w:i/>
          <w:iCs/>
          <w:color w:val="FF0000"/>
          <w:sz w:val="20"/>
          <w:szCs w:val="20"/>
          <w:highlight w:val="yellow"/>
        </w:rPr>
        <w:t xml:space="preserve">The new DCI format 5-0 scrambled by NCR-specific RNTI is supported to carry the aperiodic beam indication. </w:t>
      </w:r>
    </w:p>
    <w:p w14:paraId="076C32BB" w14:textId="77777777" w:rsidR="00C3745A" w:rsidRPr="001A7965" w:rsidRDefault="00C3745A" w:rsidP="00C3745A">
      <w:pPr>
        <w:spacing w:beforeLines="50" w:before="120" w:afterLines="50" w:after="120"/>
        <w:rPr>
          <w:rFonts w:ascii="Times New Roman" w:hAnsi="Times New Roman" w:cs="Times New Roman"/>
          <w:bCs/>
          <w:i/>
          <w:iCs/>
          <w:sz w:val="20"/>
          <w:szCs w:val="20"/>
          <w:highlight w:val="yellow"/>
        </w:rPr>
      </w:pPr>
      <w:r>
        <w:rPr>
          <w:rFonts w:ascii="Times New Roman" w:hAnsi="Times New Roman" w:cs="Times New Roman"/>
          <w:bCs/>
          <w:i/>
          <w:iCs/>
          <w:sz w:val="20"/>
          <w:szCs w:val="20"/>
          <w:highlight w:val="yellow"/>
        </w:rPr>
        <w:t xml:space="preserve">Note: Based on the agreement, the </w:t>
      </w:r>
      <w:r w:rsidRPr="001A7965">
        <w:rPr>
          <w:rFonts w:ascii="Times New Roman" w:hAnsi="Times New Roman" w:cs="Times New Roman"/>
          <w:bCs/>
          <w:i/>
          <w:iCs/>
          <w:sz w:val="20"/>
          <w:szCs w:val="20"/>
          <w:highlight w:val="yellow"/>
        </w:rPr>
        <w:t>conten</w:t>
      </w:r>
      <w:r>
        <w:rPr>
          <w:rFonts w:ascii="Times New Roman" w:hAnsi="Times New Roman" w:cs="Times New Roman"/>
          <w:bCs/>
          <w:i/>
          <w:iCs/>
          <w:sz w:val="20"/>
          <w:szCs w:val="20"/>
          <w:highlight w:val="yellow"/>
        </w:rPr>
        <w:t>t of DCI includes</w:t>
      </w:r>
      <w:r w:rsidRPr="001A7965">
        <w:rPr>
          <w:rFonts w:ascii="Times New Roman" w:hAnsi="Times New Roman" w:cs="Times New Roman"/>
          <w:bCs/>
          <w:i/>
          <w:iCs/>
          <w:sz w:val="20"/>
          <w:szCs w:val="20"/>
          <w:highlight w:val="yellow"/>
        </w:rPr>
        <w:t>:</w:t>
      </w:r>
    </w:p>
    <w:p w14:paraId="5CE2F0F8" w14:textId="77777777" w:rsidR="00C3745A" w:rsidRPr="001A7965" w:rsidRDefault="00E95B0F" w:rsidP="00C3745A">
      <w:pPr>
        <w:pStyle w:val="afc"/>
        <w:numPr>
          <w:ilvl w:val="0"/>
          <w:numId w:val="44"/>
        </w:numPr>
        <w:spacing w:beforeLines="50" w:before="120" w:afterLines="50" w:after="120"/>
        <w:ind w:firstLineChars="0"/>
        <w:rPr>
          <w:rFonts w:ascii="Times New Roman" w:eastAsia="Batang" w:hAnsi="Times New Roman" w:cs="Times New Roman"/>
          <w:i/>
          <w:iCs/>
          <w:sz w:val="20"/>
          <w:szCs w:val="20"/>
          <w:highlight w:val="yellow"/>
          <w:lang w:val="en-GB"/>
        </w:rPr>
      </w:pP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L</m:t>
            </m:r>
          </m:e>
          <m:sub>
            <m:r>
              <w:rPr>
                <w:rFonts w:ascii="Cambria Math" w:hAnsi="Cambria Math" w:cs="Times New Roman"/>
                <w:sz w:val="20"/>
                <w:szCs w:val="20"/>
                <w:highlight w:val="yellow"/>
              </w:rPr>
              <m:t>max</m:t>
            </m:r>
          </m:sub>
        </m:sSub>
      </m:oMath>
      <w:r w:rsidR="00C3745A" w:rsidRPr="001A7965">
        <w:rPr>
          <w:rFonts w:ascii="Times New Roman" w:eastAsia="Batang" w:hAnsi="Times New Roman" w:cs="Times New Roman"/>
          <w:i/>
          <w:iCs/>
          <w:sz w:val="20"/>
          <w:szCs w:val="20"/>
          <w:highlight w:val="yellow"/>
          <w:lang w:val="en-GB"/>
        </w:rPr>
        <w:t xml:space="preserve"> fields are used to indicate the beam information and each field refers to one beam index</w:t>
      </w:r>
    </w:p>
    <w:p w14:paraId="09434D69" w14:textId="77777777" w:rsidR="00C3745A" w:rsidRPr="001A7965" w:rsidRDefault="00E95B0F" w:rsidP="00C3745A">
      <w:pPr>
        <w:pStyle w:val="afc"/>
        <w:numPr>
          <w:ilvl w:val="0"/>
          <w:numId w:val="44"/>
        </w:numPr>
        <w:tabs>
          <w:tab w:val="left" w:pos="840"/>
          <w:tab w:val="left" w:pos="1304"/>
          <w:tab w:val="left" w:pos="1440"/>
          <w:tab w:val="left" w:pos="2160"/>
        </w:tabs>
        <w:spacing w:beforeLines="50" w:before="120" w:afterLines="50" w:after="120"/>
        <w:ind w:firstLineChars="0"/>
        <w:rPr>
          <w:rFonts w:ascii="Times New Roman" w:eastAsia="Batang" w:hAnsi="Times New Roman" w:cs="Times New Roman"/>
          <w:i/>
          <w:iCs/>
          <w:sz w:val="20"/>
          <w:szCs w:val="20"/>
          <w:highlight w:val="yellow"/>
          <w:lang w:val="en-GB"/>
        </w:rPr>
      </w:pP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T</m:t>
            </m:r>
          </m:e>
          <m:sub>
            <m:r>
              <w:rPr>
                <w:rFonts w:ascii="Cambria Math" w:hAnsi="Cambria Math" w:cs="Times New Roman"/>
                <w:sz w:val="20"/>
                <w:szCs w:val="20"/>
                <w:highlight w:val="yellow"/>
              </w:rPr>
              <m:t>max</m:t>
            </m:r>
          </m:sub>
        </m:sSub>
      </m:oMath>
      <w:r w:rsidR="00C3745A" w:rsidRPr="001A7965">
        <w:rPr>
          <w:rFonts w:ascii="Times New Roman" w:eastAsia="Batang" w:hAnsi="Times New Roman" w:cs="Times New Roman"/>
          <w:i/>
          <w:iCs/>
          <w:sz w:val="20"/>
          <w:szCs w:val="20"/>
          <w:highlight w:val="yellow"/>
          <w:lang w:val="en-GB"/>
        </w:rPr>
        <w:t xml:space="preserve"> fields to indicate the time resource with </w:t>
      </w:r>
      <m:oMath>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T</m:t>
            </m:r>
          </m:e>
          <m:sub>
            <m:r>
              <w:rPr>
                <w:rFonts w:ascii="Cambria Math" w:hAnsi="Cambria Math" w:cs="Times New Roman"/>
                <w:sz w:val="20"/>
                <w:szCs w:val="20"/>
                <w:highlight w:val="yellow"/>
              </w:rPr>
              <m:t>max</m:t>
            </m:r>
          </m:sub>
        </m:sSub>
        <m:r>
          <w:rPr>
            <w:rFonts w:ascii="Cambria Math" w:hAnsi="Cambria Math" w:cs="Times New Roman"/>
            <w:sz w:val="20"/>
            <w:szCs w:val="20"/>
            <w:highlight w:val="yellow"/>
          </w:rPr>
          <m:t>=</m:t>
        </m:r>
        <m:sSub>
          <m:sSubPr>
            <m:ctrlPr>
              <w:rPr>
                <w:rFonts w:ascii="Cambria Math" w:hAnsi="Cambria Math" w:cs="Times New Roman"/>
                <w:i/>
                <w:iCs/>
                <w:sz w:val="20"/>
                <w:szCs w:val="20"/>
                <w:highlight w:val="yellow"/>
              </w:rPr>
            </m:ctrlPr>
          </m:sSubPr>
          <m:e>
            <m:r>
              <w:rPr>
                <w:rFonts w:ascii="Cambria Math" w:hAnsi="Cambria Math" w:cs="Times New Roman"/>
                <w:sz w:val="20"/>
                <w:szCs w:val="20"/>
                <w:highlight w:val="yellow"/>
              </w:rPr>
              <m:t>L</m:t>
            </m:r>
          </m:e>
          <m:sub>
            <m:r>
              <w:rPr>
                <w:rFonts w:ascii="Cambria Math" w:hAnsi="Cambria Math" w:cs="Times New Roman"/>
                <w:sz w:val="20"/>
                <w:szCs w:val="20"/>
                <w:highlight w:val="yellow"/>
              </w:rPr>
              <m:t>max</m:t>
            </m:r>
          </m:sub>
        </m:sSub>
      </m:oMath>
      <w:r w:rsidR="00C3745A" w:rsidRPr="001A7965">
        <w:rPr>
          <w:rFonts w:ascii="Times New Roman" w:hAnsi="Times New Roman" w:cs="Times New Roman"/>
          <w:i/>
          <w:iCs/>
          <w:sz w:val="20"/>
          <w:szCs w:val="20"/>
          <w:highlight w:val="yellow"/>
        </w:rPr>
        <w:t>, which is configurable by RRC</w:t>
      </w:r>
      <w:r w:rsidR="00C3745A" w:rsidRPr="001A7965">
        <w:rPr>
          <w:rFonts w:ascii="Times New Roman" w:eastAsia="Batang" w:hAnsi="Times New Roman" w:cs="Times New Roman"/>
          <w:i/>
          <w:iCs/>
          <w:sz w:val="20"/>
          <w:szCs w:val="20"/>
          <w:highlight w:val="yellow"/>
          <w:lang w:val="en-GB"/>
        </w:rPr>
        <w:t>;</w:t>
      </w:r>
    </w:p>
    <w:p w14:paraId="75FD7D86" w14:textId="77777777" w:rsidR="00C3745A" w:rsidRPr="001A7965" w:rsidRDefault="00C3745A" w:rsidP="00C3745A">
      <w:pPr>
        <w:pStyle w:val="afc"/>
        <w:numPr>
          <w:ilvl w:val="0"/>
          <w:numId w:val="44"/>
        </w:numPr>
        <w:ind w:firstLineChars="0"/>
        <w:rPr>
          <w:rFonts w:ascii="Times New Roman" w:hAnsi="Times New Roman" w:cs="Times New Roman"/>
          <w:i/>
          <w:sz w:val="20"/>
          <w:szCs w:val="20"/>
          <w:highlight w:val="yellow"/>
          <w:lang w:val="en-GB"/>
        </w:rPr>
      </w:pPr>
      <w:r w:rsidRPr="001A7965">
        <w:rPr>
          <w:rFonts w:ascii="Times New Roman" w:hAnsi="Times New Roman" w:cs="Times New Roman"/>
          <w:i/>
          <w:sz w:val="20"/>
          <w:szCs w:val="20"/>
          <w:highlight w:val="yellow"/>
          <w:lang w:val="en-GB"/>
        </w:rPr>
        <w:t xml:space="preserve">One field to indicate the K, which </w:t>
      </w:r>
      <w:r w:rsidRPr="001A7965">
        <w:rPr>
          <w:rFonts w:ascii="Times New Roman" w:hAnsi="Times New Roman" w:cs="Times New Roman"/>
          <w:i/>
          <w:iCs/>
          <w:sz w:val="20"/>
          <w:szCs w:val="20"/>
          <w:highlight w:val="yellow"/>
        </w:rPr>
        <w:t xml:space="preserve">refers to the offset between the slot when DCI is received and </w:t>
      </w:r>
      <w:r>
        <w:rPr>
          <w:rFonts w:ascii="Times New Roman" w:hAnsi="Times New Roman" w:cs="Times New Roman"/>
          <w:i/>
          <w:iCs/>
          <w:sz w:val="20"/>
          <w:szCs w:val="20"/>
          <w:highlight w:val="yellow"/>
        </w:rPr>
        <w:t xml:space="preserve">SCI carried by the </w:t>
      </w:r>
      <w:r w:rsidRPr="001A7965">
        <w:rPr>
          <w:rFonts w:ascii="Times New Roman" w:hAnsi="Times New Roman" w:cs="Times New Roman"/>
          <w:i/>
          <w:iCs/>
          <w:sz w:val="20"/>
          <w:szCs w:val="20"/>
          <w:highlight w:val="yellow"/>
        </w:rPr>
        <w:t>DCI is applied.</w:t>
      </w:r>
    </w:p>
    <w:p w14:paraId="4C4F9DC3" w14:textId="77777777" w:rsidR="00245DC4" w:rsidRPr="00C3745A" w:rsidRDefault="00245DC4" w:rsidP="00C2677A">
      <w:pPr>
        <w:pStyle w:val="afc"/>
        <w:ind w:firstLineChars="0" w:firstLine="0"/>
        <w:rPr>
          <w:rFonts w:ascii="Times New Roman" w:hAnsi="Times New Roman" w:cs="Times New Roman"/>
          <w:b/>
          <w:i/>
          <w:color w:val="FF0000"/>
          <w:sz w:val="20"/>
          <w:szCs w:val="20"/>
          <w:highlight w:val="yellow"/>
          <w:lang w:val="en-GB"/>
        </w:rPr>
      </w:pPr>
    </w:p>
    <w:p w14:paraId="67FDCAF5" w14:textId="77777777" w:rsidR="00C3745A" w:rsidRDefault="00C3745A" w:rsidP="00C2677A">
      <w:pPr>
        <w:pStyle w:val="afc"/>
        <w:ind w:firstLineChars="0" w:firstLine="0"/>
        <w:rPr>
          <w:rFonts w:ascii="Times New Roman" w:hAnsi="Times New Roman" w:cs="Times New Roman"/>
          <w:b/>
          <w:i/>
          <w:color w:val="FF0000"/>
          <w:sz w:val="20"/>
          <w:szCs w:val="20"/>
          <w:highlight w:val="yellow"/>
        </w:rPr>
      </w:pPr>
      <w:bookmarkStart w:id="6" w:name="_GoBack"/>
      <w:bookmarkEnd w:id="6"/>
    </w:p>
    <w:p w14:paraId="38F0BAAC" w14:textId="77777777" w:rsidR="0033591B" w:rsidRPr="00C540B9" w:rsidRDefault="0033591B" w:rsidP="0033591B">
      <w:pPr>
        <w:snapToGrid w:val="0"/>
        <w:rPr>
          <w:rFonts w:ascii="Times New Roman" w:hAnsi="Times New Roman" w:cs="Times New Roman"/>
          <w:bCs/>
          <w:i/>
          <w:iCs/>
          <w:sz w:val="20"/>
          <w:szCs w:val="20"/>
          <w:highlight w:val="yellow"/>
        </w:rPr>
      </w:pPr>
      <w:r w:rsidRPr="00841C72">
        <w:rPr>
          <w:rFonts w:ascii="Times New Roman" w:hAnsi="Times New Roman" w:cs="Times New Roman"/>
          <w:b/>
          <w:bCs/>
          <w:i/>
          <w:iCs/>
          <w:color w:val="FF0000"/>
          <w:sz w:val="20"/>
          <w:szCs w:val="20"/>
          <w:highlight w:val="yellow"/>
        </w:rPr>
        <w:t>Updated Proposal 1-1-4</w:t>
      </w:r>
      <w:r w:rsidRPr="00C540B9">
        <w:rPr>
          <w:rFonts w:ascii="Times New Roman" w:hAnsi="Times New Roman" w:cs="Times New Roman"/>
          <w:b/>
          <w:bCs/>
          <w:i/>
          <w:iCs/>
          <w:sz w:val="20"/>
          <w:szCs w:val="20"/>
          <w:highlight w:val="yellow"/>
        </w:rPr>
        <w:t xml:space="preserve">: </w:t>
      </w:r>
      <w:r w:rsidRPr="00C540B9">
        <w:rPr>
          <w:rFonts w:ascii="Times New Roman" w:hAnsi="Times New Roman" w:cs="Times New Roman"/>
          <w:bCs/>
          <w:i/>
          <w:iCs/>
          <w:sz w:val="20"/>
          <w:szCs w:val="20"/>
          <w:highlight w:val="yellow"/>
        </w:rPr>
        <w:t>For the beam indication application time, the following is supported:</w:t>
      </w:r>
    </w:p>
    <w:p w14:paraId="06362D3B" w14:textId="77777777" w:rsidR="0033591B" w:rsidRPr="00F163B2" w:rsidRDefault="0033591B" w:rsidP="0033591B">
      <w:pPr>
        <w:pStyle w:val="afc"/>
        <w:numPr>
          <w:ilvl w:val="0"/>
          <w:numId w:val="42"/>
        </w:numPr>
        <w:ind w:firstLineChars="0"/>
        <w:rPr>
          <w:rFonts w:ascii="Times New Roman" w:hAnsi="Times New Roman" w:cs="Times New Roman"/>
          <w:i/>
          <w:iCs/>
          <w:sz w:val="20"/>
          <w:szCs w:val="20"/>
          <w:highlight w:val="yellow"/>
        </w:rPr>
      </w:pPr>
      <w:r w:rsidRPr="00C540B9">
        <w:rPr>
          <w:rFonts w:ascii="Times New Roman" w:hAnsi="Times New Roman" w:cs="Times New Roman"/>
          <w:i/>
          <w:iCs/>
          <w:sz w:val="20"/>
          <w:szCs w:val="20"/>
          <w:highlight w:val="yellow"/>
        </w:rPr>
        <w:t xml:space="preserve">For the semi-persistent beam indication, the </w:t>
      </w:r>
      <w:r w:rsidRPr="00F163B2">
        <w:rPr>
          <w:rFonts w:ascii="Times New Roman" w:hAnsi="Times New Roman" w:cs="Times New Roman"/>
          <w:i/>
          <w:iCs/>
          <w:sz w:val="20"/>
          <w:szCs w:val="20"/>
          <w:highlight w:val="yellow"/>
        </w:rPr>
        <w:t xml:space="preserve">indicated information should be applied starting from the first slot that is after </w:t>
      </w:r>
      <w:proofErr w:type="gramStart"/>
      <w:r w:rsidRPr="00F163B2">
        <w:rPr>
          <w:rFonts w:ascii="Times New Roman" w:hAnsi="Times New Roman" w:cs="Times New Roman"/>
          <w:i/>
          <w:iCs/>
          <w:sz w:val="20"/>
          <w:szCs w:val="20"/>
          <w:highlight w:val="yellow"/>
        </w:rPr>
        <w:t xml:space="preserve">slot </w:t>
      </w:r>
      <m:oMath>
        <m:r>
          <w:rPr>
            <w:rFonts w:ascii="Cambria Math" w:hAnsi="Cambria Math" w:cs="Times New Roman"/>
            <w:sz w:val="20"/>
            <w:szCs w:val="20"/>
            <w:highlight w:val="yellow"/>
          </w:rPr>
          <m:t>+</m:t>
        </m:r>
        <w:proofErr w:type="gramEnd"/>
        <m:r>
          <w:rPr>
            <w:rFonts w:ascii="Cambria Math" w:hAnsi="Cambria Math" w:cs="Times New Roman"/>
            <w:sz w:val="20"/>
            <w:szCs w:val="20"/>
            <w:highlight w:val="yellow"/>
          </w:rPr>
          <m:t>3</m:t>
        </m:r>
        <m:sSubSup>
          <m:sSubSupPr>
            <m:ctrlPr>
              <w:rPr>
                <w:rFonts w:ascii="Cambria Math" w:hAnsi="Cambria Math" w:cs="Times New Roman"/>
                <w:i/>
                <w:iCs/>
                <w:sz w:val="20"/>
                <w:szCs w:val="20"/>
                <w:highlight w:val="yellow"/>
              </w:rPr>
            </m:ctrlPr>
          </m:sSubSupPr>
          <m:e>
            <m:r>
              <w:rPr>
                <w:rFonts w:ascii="Cambria Math" w:hAnsi="Cambria Math" w:cs="Times New Roman"/>
                <w:sz w:val="20"/>
                <w:szCs w:val="20"/>
                <w:highlight w:val="yellow"/>
              </w:rPr>
              <m:t>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subframe,μ</m:t>
            </m:r>
          </m:sup>
        </m:sSubSup>
      </m:oMath>
      <w:r w:rsidRPr="00F163B2">
        <w:rPr>
          <w:rFonts w:ascii="Times New Roman" w:hAnsi="Times New Roman" w:cs="Times New Roman"/>
          <w:i/>
          <w:iCs/>
          <w:sz w:val="20"/>
          <w:szCs w:val="20"/>
          <w:highlight w:val="yellow"/>
        </w:rPr>
        <w:t xml:space="preserve"> , where n refers to the slot that NCR-MT would transmit HARQ-ACK information corresponding to the PDSCH carrying the activation command and </w:t>
      </w:r>
      <m:oMath>
        <m:r>
          <w:rPr>
            <w:rFonts w:ascii="Cambria Math" w:hAnsi="Cambria Math" w:cs="Times New Roman"/>
            <w:sz w:val="20"/>
            <w:szCs w:val="20"/>
            <w:highlight w:val="yellow"/>
          </w:rPr>
          <m:t>μ</m:t>
        </m:r>
      </m:oMath>
      <w:r w:rsidRPr="00F163B2">
        <w:rPr>
          <w:rFonts w:ascii="Times New Roman" w:hAnsi="Times New Roman" w:cs="Times New Roman"/>
          <w:i/>
          <w:iCs/>
          <w:sz w:val="20"/>
          <w:szCs w:val="20"/>
          <w:highlight w:val="yellow"/>
        </w:rPr>
        <w:t xml:space="preserve"> is the SCS configuration for the channel carrying the HARQ-ACK information.</w:t>
      </w:r>
    </w:p>
    <w:p w14:paraId="6771F49E" w14:textId="77777777" w:rsidR="0033591B" w:rsidRPr="00B35508" w:rsidRDefault="0033591B" w:rsidP="0033591B">
      <w:pPr>
        <w:pStyle w:val="afc"/>
        <w:numPr>
          <w:ilvl w:val="0"/>
          <w:numId w:val="42"/>
        </w:numPr>
        <w:ind w:firstLineChars="0"/>
        <w:rPr>
          <w:rFonts w:ascii="Times New Roman" w:hAnsi="Times New Roman" w:cs="Times New Roman"/>
          <w:i/>
          <w:iCs/>
          <w:color w:val="FF0000"/>
          <w:sz w:val="20"/>
          <w:szCs w:val="20"/>
          <w:highlight w:val="yellow"/>
        </w:rPr>
      </w:pPr>
      <w:r w:rsidRPr="00C540B9">
        <w:rPr>
          <w:rFonts w:ascii="Times New Roman" w:hAnsi="Times New Roman" w:cs="Times New Roman"/>
          <w:i/>
          <w:iCs/>
          <w:sz w:val="20"/>
          <w:szCs w:val="20"/>
          <w:highlight w:val="yellow"/>
        </w:rPr>
        <w:t xml:space="preserve">For the aperiodic beam indication, the indicated information should be </w:t>
      </w:r>
      <w:r w:rsidRPr="00F163B2">
        <w:rPr>
          <w:rFonts w:ascii="Times New Roman" w:hAnsi="Times New Roman" w:cs="Times New Roman"/>
          <w:i/>
          <w:iCs/>
          <w:sz w:val="20"/>
          <w:szCs w:val="20"/>
          <w:highlight w:val="yellow"/>
        </w:rPr>
        <w:t xml:space="preserve">applied </w:t>
      </w:r>
      <w:r w:rsidRPr="00C540B9">
        <w:rPr>
          <w:rFonts w:ascii="Times New Roman" w:hAnsi="Times New Roman" w:cs="Times New Roman"/>
          <w:i/>
          <w:iCs/>
          <w:sz w:val="20"/>
          <w:szCs w:val="20"/>
          <w:highlight w:val="yellow"/>
        </w:rPr>
        <w:t xml:space="preserve">starting from the first slot that is after </w:t>
      </w:r>
      <w:proofErr w:type="spellStart"/>
      <w:r w:rsidRPr="00C540B9">
        <w:rPr>
          <w:rFonts w:ascii="Times New Roman" w:hAnsi="Times New Roman" w:cs="Times New Roman"/>
          <w:i/>
          <w:iCs/>
          <w:sz w:val="20"/>
          <w:szCs w:val="20"/>
          <w:highlight w:val="yellow"/>
        </w:rPr>
        <w:t>n+k</w:t>
      </w:r>
      <w:proofErr w:type="spellEnd"/>
      <w:r w:rsidRPr="00C540B9">
        <w:rPr>
          <w:rFonts w:ascii="Times New Roman" w:hAnsi="Times New Roman" w:cs="Times New Roman"/>
          <w:i/>
          <w:iCs/>
          <w:sz w:val="20"/>
          <w:szCs w:val="20"/>
          <w:highlight w:val="yellow"/>
        </w:rPr>
        <w:t>, where n refers to the slot that NCR-MT receive the DCI carrying the indication and k refers to the</w:t>
      </w:r>
      <w:r>
        <w:rPr>
          <w:rFonts w:ascii="Times New Roman" w:hAnsi="Times New Roman" w:cs="Times New Roman"/>
          <w:i/>
          <w:iCs/>
          <w:sz w:val="20"/>
          <w:szCs w:val="20"/>
          <w:highlight w:val="yellow"/>
        </w:rPr>
        <w:t xml:space="preserve"> offset value indicated in DCI</w:t>
      </w:r>
      <w:r w:rsidRPr="00B35508">
        <w:rPr>
          <w:rFonts w:ascii="Times New Roman" w:hAnsi="Times New Roman" w:cs="Times New Roman"/>
          <w:i/>
          <w:iCs/>
          <w:color w:val="FF0000"/>
          <w:sz w:val="20"/>
          <w:szCs w:val="20"/>
          <w:highlight w:val="yellow"/>
        </w:rPr>
        <w:t>:</w:t>
      </w:r>
    </w:p>
    <w:p w14:paraId="19C2367B" w14:textId="77777777" w:rsidR="0033591B" w:rsidRPr="00B35508" w:rsidRDefault="0033591B" w:rsidP="0033591B">
      <w:pPr>
        <w:pStyle w:val="afc"/>
        <w:numPr>
          <w:ilvl w:val="1"/>
          <w:numId w:val="42"/>
        </w:numPr>
        <w:ind w:firstLineChars="0"/>
        <w:rPr>
          <w:rFonts w:ascii="Times New Roman" w:hAnsi="Times New Roman" w:cs="Times New Roman"/>
          <w:i/>
          <w:iCs/>
          <w:color w:val="FF0000"/>
          <w:sz w:val="20"/>
          <w:szCs w:val="20"/>
          <w:highlight w:val="yellow"/>
        </w:rPr>
      </w:pPr>
      <w:r w:rsidRPr="00B35508">
        <w:rPr>
          <w:rFonts w:ascii="Times New Roman" w:hAnsi="Times New Roman" w:cs="Times New Roman"/>
          <w:i/>
          <w:iCs/>
          <w:color w:val="FF0000"/>
          <w:sz w:val="20"/>
          <w:szCs w:val="20"/>
          <w:highlight w:val="yellow"/>
        </w:rPr>
        <w:t>Alt-1: k is corresponding to the minimum applicable K0 value.</w:t>
      </w:r>
    </w:p>
    <w:p w14:paraId="4AB0C16F" w14:textId="77777777" w:rsidR="0033591B" w:rsidRPr="00245DC4" w:rsidRDefault="0033591B" w:rsidP="0033591B">
      <w:pPr>
        <w:pStyle w:val="afc"/>
        <w:numPr>
          <w:ilvl w:val="1"/>
          <w:numId w:val="42"/>
        </w:numPr>
        <w:ind w:firstLineChars="0"/>
      </w:pPr>
      <w:r w:rsidRPr="00245DC4">
        <w:rPr>
          <w:rFonts w:ascii="Times New Roman" w:hAnsi="Times New Roman" w:cs="Times New Roman"/>
          <w:i/>
          <w:iCs/>
          <w:color w:val="FF0000"/>
          <w:sz w:val="20"/>
          <w:szCs w:val="20"/>
          <w:highlight w:val="yellow"/>
        </w:rPr>
        <w:t>Alt-2: k is NCR-MT’ capability</w:t>
      </w:r>
      <w:r>
        <w:rPr>
          <w:rFonts w:ascii="Times New Roman" w:hAnsi="Times New Roman" w:cs="Times New Roman"/>
          <w:i/>
          <w:iCs/>
          <w:color w:val="FF0000"/>
          <w:sz w:val="20"/>
          <w:szCs w:val="20"/>
          <w:highlight w:val="yellow"/>
        </w:rPr>
        <w:t>.</w:t>
      </w:r>
      <w:r w:rsidRPr="00245DC4">
        <w:rPr>
          <w:rFonts w:ascii="Times New Roman" w:hAnsi="Times New Roman" w:cs="Times New Roman"/>
          <w:i/>
          <w:iCs/>
          <w:color w:val="FF0000"/>
          <w:sz w:val="20"/>
          <w:szCs w:val="20"/>
          <w:highlight w:val="yellow"/>
        </w:rPr>
        <w:t xml:space="preserve"> </w:t>
      </w:r>
    </w:p>
    <w:p w14:paraId="3EB33B24" w14:textId="77777777" w:rsidR="0033591B" w:rsidRPr="0033591B" w:rsidRDefault="0033591B" w:rsidP="00C2677A">
      <w:pPr>
        <w:pStyle w:val="afc"/>
        <w:ind w:firstLineChars="0" w:firstLine="0"/>
        <w:rPr>
          <w:rFonts w:ascii="Times New Roman" w:hAnsi="Times New Roman" w:cs="Times New Roman"/>
          <w:b/>
          <w:i/>
          <w:color w:val="FF0000"/>
          <w:sz w:val="20"/>
          <w:szCs w:val="20"/>
          <w:highlight w:val="yellow"/>
        </w:rPr>
      </w:pPr>
    </w:p>
    <w:p w14:paraId="7CF0B22F" w14:textId="77777777" w:rsidR="0033591B" w:rsidRDefault="0033591B" w:rsidP="00C2677A">
      <w:pPr>
        <w:pStyle w:val="afc"/>
        <w:ind w:firstLineChars="0" w:firstLine="0"/>
        <w:rPr>
          <w:rFonts w:ascii="Times New Roman" w:hAnsi="Times New Roman" w:cs="Times New Roman"/>
          <w:b/>
          <w:i/>
          <w:color w:val="FF0000"/>
          <w:sz w:val="20"/>
          <w:szCs w:val="20"/>
          <w:highlight w:val="yellow"/>
        </w:rPr>
      </w:pPr>
    </w:p>
    <w:p w14:paraId="676759E7" w14:textId="77777777" w:rsidR="00C2677A" w:rsidRDefault="00C2677A" w:rsidP="00C2677A">
      <w:pPr>
        <w:pStyle w:val="afc"/>
        <w:ind w:firstLineChars="0" w:firstLine="0"/>
        <w:rPr>
          <w:rFonts w:ascii="Times New Roman" w:hAnsi="Times New Roman" w:cs="Times New Roman"/>
          <w:b/>
          <w:i/>
          <w:sz w:val="20"/>
          <w:szCs w:val="20"/>
          <w:highlight w:val="yellow"/>
        </w:rPr>
      </w:pPr>
      <w:r w:rsidRPr="00BC51C2">
        <w:rPr>
          <w:rFonts w:ascii="Times New Roman" w:hAnsi="Times New Roman" w:cs="Times New Roman"/>
          <w:b/>
          <w:i/>
          <w:color w:val="FF0000"/>
          <w:sz w:val="20"/>
          <w:szCs w:val="20"/>
          <w:highlight w:val="yellow"/>
        </w:rPr>
        <w:t>Updated Proposal 1-1-1-4</w:t>
      </w:r>
      <w:r>
        <w:rPr>
          <w:rFonts w:ascii="Times New Roman" w:hAnsi="Times New Roman" w:cs="Times New Roman"/>
          <w:b/>
          <w:i/>
          <w:color w:val="FF0000"/>
          <w:sz w:val="20"/>
          <w:szCs w:val="20"/>
          <w:highlight w:val="yellow"/>
        </w:rPr>
        <w:t>-B</w:t>
      </w:r>
      <w:r w:rsidRPr="00BC51C2">
        <w:rPr>
          <w:rFonts w:ascii="Times New Roman" w:hAnsi="Times New Roman" w:cs="Times New Roman"/>
          <w:b/>
          <w:i/>
          <w:color w:val="FF0000"/>
          <w:sz w:val="20"/>
          <w:szCs w:val="20"/>
          <w:highlight w:val="yellow"/>
        </w:rPr>
        <w:t>:</w:t>
      </w:r>
      <w:r w:rsidRPr="002D5993">
        <w:rPr>
          <w:rFonts w:ascii="Times New Roman" w:hAnsi="Times New Roman" w:cs="Times New Roman"/>
          <w:b/>
          <w:i/>
          <w:sz w:val="20"/>
          <w:szCs w:val="20"/>
          <w:highlight w:val="yellow"/>
        </w:rPr>
        <w:t xml:space="preserve"> </w:t>
      </w:r>
    </w:p>
    <w:p w14:paraId="20CB786C" w14:textId="6EDEC02D" w:rsidR="008551C1" w:rsidRDefault="008551C1" w:rsidP="00C2677A">
      <w:pPr>
        <w:pStyle w:val="afc"/>
        <w:ind w:firstLineChars="0" w:firstLine="0"/>
        <w:rPr>
          <w:rFonts w:ascii="Times New Roman" w:hAnsi="Times New Roman" w:cs="Times New Roman"/>
          <w:b/>
          <w:i/>
          <w:sz w:val="20"/>
          <w:szCs w:val="20"/>
          <w:highlight w:val="yellow"/>
        </w:rPr>
      </w:pPr>
      <w:r>
        <w:rPr>
          <w:noProof/>
        </w:rPr>
        <w:lastRenderedPageBreak/>
        <w:drawing>
          <wp:inline distT="0" distB="0" distL="0" distR="0" wp14:anchorId="727F6EBD" wp14:editId="1DC8342F">
            <wp:extent cx="4328765" cy="196787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1440" cy="1973633"/>
                    </a:xfrm>
                    <a:prstGeom prst="rect">
                      <a:avLst/>
                    </a:prstGeom>
                    <a:noFill/>
                  </pic:spPr>
                </pic:pic>
              </a:graphicData>
            </a:graphic>
          </wp:inline>
        </w:drawing>
      </w:r>
    </w:p>
    <w:p w14:paraId="6D9261A0" w14:textId="77777777" w:rsidR="00C2677A" w:rsidRPr="002D5993" w:rsidRDefault="00C2677A" w:rsidP="00C2677A">
      <w:pPr>
        <w:pStyle w:val="afc"/>
        <w:ind w:firstLineChars="0" w:firstLine="0"/>
        <w:rPr>
          <w:rFonts w:ascii="Times New Roman" w:eastAsia="等线" w:hAnsi="Times New Roman" w:cs="Times New Roman"/>
          <w:i/>
          <w:iCs/>
          <w:sz w:val="20"/>
          <w:szCs w:val="20"/>
          <w:highlight w:val="yellow"/>
        </w:rPr>
      </w:pPr>
      <w:r w:rsidRPr="002D5993">
        <w:rPr>
          <w:rFonts w:ascii="Times New Roman" w:hAnsi="Times New Roman" w:cs="Times New Roman"/>
          <w:i/>
          <w:iCs/>
          <w:sz w:val="20"/>
          <w:szCs w:val="20"/>
          <w:highlight w:val="yellow"/>
        </w:rPr>
        <w:t>For aperiodic beam indication</w:t>
      </w:r>
      <w:r w:rsidRPr="002D5993">
        <w:rPr>
          <w:rFonts w:ascii="Times New Roman" w:hAnsi="Times New Roman" w:cs="Times New Roman"/>
          <w:i/>
          <w:sz w:val="20"/>
          <w:szCs w:val="20"/>
          <w:highlight w:val="yellow"/>
        </w:rPr>
        <w:t>, the reference of slot offset for each time resource</w:t>
      </w:r>
      <w:r>
        <w:rPr>
          <w:rFonts w:ascii="Times New Roman" w:hAnsi="Times New Roman" w:cs="Times New Roman"/>
          <w:i/>
          <w:sz w:val="20"/>
          <w:szCs w:val="20"/>
          <w:highlight w:val="yellow"/>
        </w:rPr>
        <w:t xml:space="preserve"> </w:t>
      </w:r>
      <w:r w:rsidRPr="00BE3A1C">
        <w:rPr>
          <w:rFonts w:ascii="Times New Roman" w:hAnsi="Times New Roman" w:cs="Times New Roman"/>
          <w:i/>
          <w:color w:val="FF0000"/>
          <w:sz w:val="20"/>
          <w:szCs w:val="20"/>
          <w:highlight w:val="yellow"/>
        </w:rPr>
        <w:t xml:space="preserve">is defined as </w:t>
      </w:r>
      <w:r w:rsidRPr="00C540B9">
        <w:rPr>
          <w:rFonts w:ascii="Times New Roman" w:hAnsi="Times New Roman" w:cs="Times New Roman"/>
          <w:i/>
          <w:iCs/>
          <w:sz w:val="20"/>
          <w:szCs w:val="20"/>
          <w:highlight w:val="yellow"/>
        </w:rPr>
        <w:t>the first slot that is afte</w:t>
      </w:r>
      <w:r>
        <w:rPr>
          <w:rFonts w:ascii="Times New Roman" w:hAnsi="Times New Roman" w:cs="Times New Roman"/>
          <w:i/>
          <w:iCs/>
          <w:sz w:val="20"/>
          <w:szCs w:val="20"/>
          <w:highlight w:val="yellow"/>
        </w:rPr>
        <w:t xml:space="preserve">r </w:t>
      </w:r>
      <w:r w:rsidRPr="002D60D3">
        <w:rPr>
          <w:rFonts w:ascii="Times New Roman" w:hAnsi="Times New Roman" w:cs="Times New Roman"/>
          <w:i/>
          <w:color w:val="FF0000"/>
          <w:sz w:val="20"/>
          <w:szCs w:val="20"/>
          <w:highlight w:val="yellow"/>
        </w:rPr>
        <w:t>the</w:t>
      </w:r>
      <w:r>
        <w:rPr>
          <w:rFonts w:ascii="Times New Roman" w:hAnsi="Times New Roman" w:cs="Times New Roman"/>
          <w:i/>
          <w:color w:val="FF0000"/>
          <w:sz w:val="20"/>
          <w:szCs w:val="20"/>
          <w:highlight w:val="yellow"/>
        </w:rPr>
        <w:t xml:space="preserve"> time instant when</w:t>
      </w:r>
      <w:r w:rsidRPr="002D60D3">
        <w:rPr>
          <w:rFonts w:ascii="Times New Roman" w:hAnsi="Times New Roman" w:cs="Times New Roman"/>
          <w:i/>
          <w:color w:val="FF0000"/>
          <w:sz w:val="20"/>
          <w:szCs w:val="20"/>
          <w:highlight w:val="yellow"/>
        </w:rPr>
        <w:t xml:space="preserve"> </w:t>
      </w:r>
      <w:r>
        <w:rPr>
          <w:rFonts w:ascii="Times New Roman" w:hAnsi="Times New Roman" w:cs="Times New Roman"/>
          <w:i/>
          <w:color w:val="FF0000"/>
          <w:sz w:val="20"/>
          <w:szCs w:val="20"/>
          <w:highlight w:val="yellow"/>
        </w:rPr>
        <w:t xml:space="preserve">SCI carried in </w:t>
      </w:r>
      <w:r w:rsidRPr="002D60D3">
        <w:rPr>
          <w:rFonts w:ascii="Times New Roman" w:hAnsi="Times New Roman" w:cs="Times New Roman"/>
          <w:i/>
          <w:color w:val="FF0000"/>
          <w:sz w:val="20"/>
          <w:szCs w:val="20"/>
          <w:highlight w:val="yellow"/>
        </w:rPr>
        <w:t>DCI is applied</w:t>
      </w:r>
      <w:r w:rsidRPr="002D5993">
        <w:rPr>
          <w:rFonts w:ascii="Times New Roman" w:eastAsia="等线" w:hAnsi="Times New Roman" w:cs="Times New Roman"/>
          <w:i/>
          <w:iCs/>
          <w:sz w:val="20"/>
          <w:szCs w:val="20"/>
          <w:highlight w:val="yellow"/>
        </w:rPr>
        <w:t>.</w:t>
      </w:r>
    </w:p>
    <w:p w14:paraId="27286BE6" w14:textId="77777777" w:rsidR="00C2677A" w:rsidRPr="00C2677A" w:rsidRDefault="00C2677A"/>
    <w:p w14:paraId="438C6413" w14:textId="2F6EA896" w:rsidR="00E12658" w:rsidRPr="00A64B11" w:rsidRDefault="00E12658">
      <w:pPr>
        <w:rPr>
          <w:lang w:val="en-GB"/>
        </w:rPr>
      </w:pPr>
    </w:p>
    <w:p w14:paraId="070E91C7" w14:textId="77777777" w:rsidR="00E12658" w:rsidRDefault="00E12658"/>
    <w:p w14:paraId="182D276D" w14:textId="77777777" w:rsidR="00793A16" w:rsidRDefault="00793A16"/>
    <w:p w14:paraId="323E3FE4" w14:textId="6ED532D8" w:rsidR="00793A16" w:rsidRPr="00085310" w:rsidRDefault="00793A16" w:rsidP="00793A16">
      <w:pPr>
        <w:rPr>
          <w:rFonts w:ascii="Times New Roman" w:hAnsi="Times New Roman" w:cs="Times New Roman"/>
          <w:i/>
          <w:sz w:val="20"/>
          <w:szCs w:val="20"/>
          <w:highlight w:val="yellow"/>
        </w:rPr>
      </w:pPr>
      <w:r w:rsidRPr="00085310">
        <w:rPr>
          <w:rFonts w:ascii="Times New Roman" w:hAnsi="Times New Roman" w:cs="Times New Roman"/>
          <w:b/>
          <w:bCs/>
          <w:i/>
          <w:iCs/>
          <w:color w:val="FF0000"/>
          <w:sz w:val="20"/>
          <w:szCs w:val="20"/>
          <w:highlight w:val="yellow"/>
        </w:rPr>
        <w:t>Updated Proposal 1-1-3</w:t>
      </w:r>
      <w:r w:rsidRPr="00085310">
        <w:rPr>
          <w:rFonts w:ascii="Times New Roman" w:hAnsi="Times New Roman" w:cs="Times New Roman"/>
          <w:b/>
          <w:bCs/>
          <w:i/>
          <w:iCs/>
          <w:sz w:val="20"/>
          <w:szCs w:val="20"/>
          <w:highlight w:val="yellow"/>
        </w:rPr>
        <w:t xml:space="preserve">: </w:t>
      </w:r>
      <w:r w:rsidRPr="00085310">
        <w:rPr>
          <w:rFonts w:ascii="Times New Roman" w:hAnsi="Times New Roman" w:cs="Times New Roman"/>
          <w:bCs/>
          <w:i/>
          <w:iCs/>
          <w:sz w:val="20"/>
          <w:szCs w:val="20"/>
          <w:highlight w:val="yellow"/>
        </w:rPr>
        <w:t>If there is conflict among beam indication from different type of indication, the order of priority is defined as: Aperiodic beam indication &gt; semi-persistent beam indication &gt; periodic beam indication.</w:t>
      </w:r>
    </w:p>
    <w:p w14:paraId="6A850836" w14:textId="77777777" w:rsidR="00B530E0" w:rsidRPr="00B530E0" w:rsidRDefault="00793A16" w:rsidP="00793A16">
      <w:pPr>
        <w:pStyle w:val="afc"/>
        <w:numPr>
          <w:ilvl w:val="0"/>
          <w:numId w:val="16"/>
        </w:numPr>
        <w:ind w:firstLine="400"/>
        <w:rPr>
          <w:rFonts w:ascii="Times New Roman" w:hAnsi="Times New Roman" w:cs="Times New Roman"/>
          <w:i/>
          <w:sz w:val="20"/>
          <w:szCs w:val="20"/>
          <w:highlight w:val="yellow"/>
        </w:rPr>
      </w:pPr>
      <w:r w:rsidRPr="00085310">
        <w:rPr>
          <w:rFonts w:ascii="Times New Roman" w:hAnsi="Times New Roman" w:cs="Times New Roman"/>
          <w:i/>
          <w:iCs/>
          <w:sz w:val="20"/>
          <w:szCs w:val="20"/>
          <w:highlight w:val="yellow"/>
        </w:rPr>
        <w:t xml:space="preserve">No conflict is expected </w:t>
      </w:r>
      <w:r w:rsidR="00B530E0">
        <w:rPr>
          <w:rFonts w:ascii="Times New Roman" w:hAnsi="Times New Roman" w:cs="Times New Roman"/>
          <w:i/>
          <w:iCs/>
          <w:sz w:val="20"/>
          <w:szCs w:val="20"/>
          <w:highlight w:val="yellow"/>
        </w:rPr>
        <w:t xml:space="preserve">between periodic beam indication </w:t>
      </w:r>
    </w:p>
    <w:p w14:paraId="110D369F" w14:textId="77777777" w:rsidR="00B530E0" w:rsidRPr="00B530E0" w:rsidRDefault="00B530E0" w:rsidP="00793A16">
      <w:pPr>
        <w:pStyle w:val="afc"/>
        <w:numPr>
          <w:ilvl w:val="0"/>
          <w:numId w:val="16"/>
        </w:numPr>
        <w:ind w:firstLine="400"/>
        <w:rPr>
          <w:rFonts w:ascii="Times New Roman" w:hAnsi="Times New Roman" w:cs="Times New Roman"/>
          <w:i/>
          <w:sz w:val="20"/>
          <w:szCs w:val="20"/>
          <w:highlight w:val="yellow"/>
        </w:rPr>
      </w:pPr>
      <w:r>
        <w:rPr>
          <w:rFonts w:ascii="Times New Roman" w:hAnsi="Times New Roman" w:cs="Times New Roman"/>
          <w:i/>
          <w:iCs/>
          <w:sz w:val="20"/>
          <w:szCs w:val="20"/>
          <w:highlight w:val="yellow"/>
        </w:rPr>
        <w:t>No conflict is expected between semi-persistent indication</w:t>
      </w:r>
    </w:p>
    <w:p w14:paraId="174E4F20" w14:textId="162853C5" w:rsidR="00793A16" w:rsidRDefault="00B530E0" w:rsidP="00B530E0">
      <w:pPr>
        <w:pStyle w:val="afc"/>
        <w:numPr>
          <w:ilvl w:val="0"/>
          <w:numId w:val="16"/>
        </w:numPr>
        <w:ind w:firstLine="400"/>
      </w:pPr>
      <w:r>
        <w:rPr>
          <w:rFonts w:ascii="Times New Roman" w:hAnsi="Times New Roman" w:cs="Times New Roman"/>
          <w:i/>
          <w:iCs/>
          <w:sz w:val="20"/>
          <w:szCs w:val="20"/>
          <w:highlight w:val="yellow"/>
        </w:rPr>
        <w:t xml:space="preserve">If there is conflict between two </w:t>
      </w:r>
      <w:r w:rsidR="006A6A09">
        <w:rPr>
          <w:rFonts w:ascii="Times New Roman" w:hAnsi="Times New Roman" w:cs="Times New Roman"/>
          <w:i/>
          <w:iCs/>
          <w:sz w:val="20"/>
          <w:szCs w:val="20"/>
          <w:highlight w:val="yellow"/>
        </w:rPr>
        <w:t>aperiodic</w:t>
      </w:r>
      <w:r>
        <w:rPr>
          <w:rFonts w:ascii="Times New Roman" w:hAnsi="Times New Roman" w:cs="Times New Roman"/>
          <w:i/>
          <w:iCs/>
          <w:sz w:val="20"/>
          <w:szCs w:val="20"/>
          <w:highlight w:val="yellow"/>
        </w:rPr>
        <w:t xml:space="preserve"> indications, the latest indication is prioritized.</w:t>
      </w:r>
      <w:r w:rsidRPr="00793A16">
        <w:rPr>
          <w:rFonts w:hint="eastAsia"/>
        </w:rPr>
        <w:t xml:space="preserve"> </w:t>
      </w:r>
    </w:p>
    <w:p w14:paraId="561A6246" w14:textId="77777777" w:rsidR="004E5C79" w:rsidRDefault="004E5C79" w:rsidP="004E5C79"/>
    <w:p w14:paraId="3A181BAA" w14:textId="77777777" w:rsidR="009F67B7" w:rsidRDefault="009F67B7" w:rsidP="004E5C79"/>
    <w:p w14:paraId="33CB7573" w14:textId="77777777" w:rsidR="009F67B7" w:rsidRPr="00E343FE" w:rsidRDefault="009F67B7" w:rsidP="009F67B7">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highlight w:val="yellow"/>
        </w:rPr>
        <w:t xml:space="preserve">Updated </w:t>
      </w:r>
      <w:r w:rsidRPr="00E343FE">
        <w:rPr>
          <w:rFonts w:ascii="Times New Roman" w:hAnsi="Times New Roman" w:cs="Times New Roman"/>
          <w:b/>
          <w:i/>
          <w:sz w:val="20"/>
          <w:szCs w:val="20"/>
          <w:highlight w:val="yellow"/>
        </w:rPr>
        <w:t>Proposal 1-1-1-1-A:</w:t>
      </w:r>
    </w:p>
    <w:p w14:paraId="1F657FD7" w14:textId="77777777" w:rsidR="009F67B7" w:rsidRPr="00E12658" w:rsidRDefault="009F67B7" w:rsidP="009F67B7">
      <w:pPr>
        <w:snapToGrid w:val="0"/>
        <w:rPr>
          <w:rFonts w:ascii="Times New Roman" w:hAnsi="Times New Roman" w:cs="Times New Roman"/>
          <w:sz w:val="20"/>
          <w:szCs w:val="20"/>
        </w:rPr>
      </w:pPr>
      <w:r>
        <w:rPr>
          <w:rFonts w:ascii="Times New Roman" w:hAnsi="Times New Roman" w:cs="Times New Roman"/>
          <w:i/>
          <w:sz w:val="20"/>
          <w:szCs w:val="20"/>
        </w:rPr>
        <w:t>For aperiodic beam indication</w:t>
      </w:r>
      <w:r w:rsidRPr="00E12658">
        <w:rPr>
          <w:rFonts w:ascii="Times New Roman" w:hAnsi="Times New Roman" w:cs="Times New Roman"/>
          <w:i/>
          <w:sz w:val="20"/>
          <w:szCs w:val="20"/>
        </w:rPr>
        <w:t xml:space="preserve">: </w:t>
      </w:r>
    </w:p>
    <w:p w14:paraId="13E62463" w14:textId="77777777" w:rsidR="009F67B7" w:rsidRPr="00E12658" w:rsidRDefault="009F67B7" w:rsidP="009F67B7">
      <w:pPr>
        <w:pStyle w:val="afc"/>
        <w:widowControl/>
        <w:numPr>
          <w:ilvl w:val="1"/>
          <w:numId w:val="42"/>
        </w:numPr>
        <w:spacing w:beforeLines="50" w:before="120" w:afterLines="50" w:after="120"/>
        <w:ind w:firstLineChars="0"/>
        <w:jc w:val="left"/>
        <w:rPr>
          <w:rFonts w:ascii="Times New Roman" w:hAnsi="Times New Roman" w:cs="Times New Roman"/>
          <w:i/>
          <w:sz w:val="20"/>
          <w:szCs w:val="20"/>
        </w:rPr>
      </w:pPr>
      <w:r w:rsidRPr="00E12658">
        <w:rPr>
          <w:rFonts w:ascii="Times New Roman" w:hAnsi="Times New Roman" w:cs="Times New Roman"/>
          <w:i/>
          <w:sz w:val="20"/>
          <w:szCs w:val="20"/>
        </w:rPr>
        <w:t xml:space="preserve">The </w:t>
      </w:r>
      <w:proofErr w:type="spellStart"/>
      <w:r w:rsidRPr="00E12658">
        <w:rPr>
          <w:rFonts w:ascii="Times New Roman" w:hAnsi="Times New Roman" w:cs="Times New Roman"/>
          <w:i/>
          <w:sz w:val="20"/>
          <w:szCs w:val="20"/>
        </w:rPr>
        <w:t>bitwidth</w:t>
      </w:r>
      <w:proofErr w:type="spellEnd"/>
      <w:r w:rsidRPr="00E12658">
        <w:rPr>
          <w:rFonts w:ascii="Times New Roman" w:hAnsi="Times New Roman" w:cs="Times New Roman"/>
          <w:i/>
          <w:sz w:val="20"/>
          <w:szCs w:val="20"/>
        </w:rPr>
        <w:t xml:space="preserve"> of each field for time indication </w:t>
      </w:r>
      <w:r w:rsidRPr="00E12658">
        <w:rPr>
          <w:rFonts w:ascii="Times New Roman" w:hAnsi="Times New Roman" w:cs="Times New Roman"/>
          <w:i/>
          <w:iCs/>
          <w:color w:val="FF0000"/>
          <w:sz w:val="20"/>
          <w:szCs w:val="20"/>
          <w:lang w:eastAsia="en-US"/>
        </w:rPr>
        <w:t>with maximum value as 4, which</w:t>
      </w:r>
      <w:r w:rsidRPr="00E12658">
        <w:rPr>
          <w:rFonts w:ascii="Times New Roman" w:hAnsi="Times New Roman" w:cs="Times New Roman"/>
          <w:i/>
          <w:color w:val="FF0000"/>
          <w:sz w:val="20"/>
          <w:szCs w:val="20"/>
        </w:rPr>
        <w:t xml:space="preserve"> is </w:t>
      </w:r>
      <w:r w:rsidRPr="00E12658">
        <w:rPr>
          <w:rFonts w:ascii="Times New Roman" w:hAnsi="Times New Roman" w:cs="Times New Roman"/>
          <w:i/>
          <w:iCs/>
          <w:color w:val="FF0000"/>
          <w:sz w:val="20"/>
          <w:szCs w:val="20"/>
          <w:lang w:eastAsia="en-US"/>
        </w:rPr>
        <w:t>determined by the length of list</w:t>
      </w:r>
      <w:r w:rsidRPr="00E12658">
        <w:rPr>
          <w:rFonts w:ascii="Times New Roman" w:hAnsi="Times New Roman" w:cs="Times New Roman"/>
          <w:i/>
          <w:iCs/>
          <w:sz w:val="20"/>
          <w:szCs w:val="20"/>
          <w:lang w:eastAsia="en-US"/>
        </w:rPr>
        <w:t xml:space="preserve">.  </w:t>
      </w:r>
    </w:p>
    <w:p w14:paraId="7F0EB62A" w14:textId="77777777" w:rsidR="009F67B7" w:rsidRDefault="009F67B7" w:rsidP="009F67B7">
      <w:pPr>
        <w:pStyle w:val="afc"/>
        <w:widowControl/>
        <w:numPr>
          <w:ilvl w:val="1"/>
          <w:numId w:val="42"/>
        </w:numPr>
        <w:spacing w:beforeLines="50" w:before="120" w:afterLines="50" w:after="120"/>
        <w:ind w:firstLineChars="0"/>
        <w:jc w:val="left"/>
        <w:rPr>
          <w:rFonts w:ascii="Times New Roman" w:hAnsi="Times New Roman" w:cs="Times New Roman"/>
          <w:i/>
          <w:sz w:val="20"/>
          <w:szCs w:val="20"/>
        </w:rPr>
      </w:pPr>
      <w:r w:rsidRPr="00E12658">
        <w:rPr>
          <w:rFonts w:ascii="Times New Roman" w:hAnsi="Times New Roman" w:cs="Times New Roman"/>
          <w:i/>
          <w:sz w:val="20"/>
          <w:szCs w:val="20"/>
        </w:rPr>
        <w:t xml:space="preserve">The </w:t>
      </w:r>
      <w:proofErr w:type="spellStart"/>
      <w:r w:rsidRPr="00E12658">
        <w:rPr>
          <w:rFonts w:ascii="Times New Roman" w:hAnsi="Times New Roman" w:cs="Times New Roman"/>
          <w:i/>
          <w:sz w:val="20"/>
          <w:szCs w:val="20"/>
        </w:rPr>
        <w:t>bitwidth</w:t>
      </w:r>
      <w:proofErr w:type="spellEnd"/>
      <w:r w:rsidRPr="00E12658">
        <w:rPr>
          <w:rFonts w:ascii="Times New Roman" w:hAnsi="Times New Roman" w:cs="Times New Roman"/>
          <w:i/>
          <w:sz w:val="20"/>
          <w:szCs w:val="20"/>
        </w:rPr>
        <w:t xml:space="preserve"> of each field for beam indication is </w:t>
      </w:r>
      <w:r w:rsidRPr="00E12658">
        <w:rPr>
          <w:rFonts w:ascii="Times New Roman" w:hAnsi="Times New Roman" w:cs="Times New Roman"/>
          <w:i/>
          <w:color w:val="FF0000"/>
          <w:sz w:val="20"/>
          <w:szCs w:val="20"/>
        </w:rPr>
        <w:t>5</w:t>
      </w:r>
      <w:r w:rsidRPr="00E12658">
        <w:rPr>
          <w:rFonts w:ascii="Times New Roman" w:hAnsi="Times New Roman" w:cs="Times New Roman"/>
          <w:i/>
          <w:sz w:val="20"/>
          <w:szCs w:val="20"/>
        </w:rPr>
        <w:t xml:space="preserve"> </w:t>
      </w:r>
      <w:r>
        <w:rPr>
          <w:rFonts w:ascii="Times New Roman" w:hAnsi="Times New Roman" w:cs="Times New Roman"/>
          <w:i/>
          <w:sz w:val="20"/>
          <w:szCs w:val="20"/>
        </w:rPr>
        <w:t>;</w:t>
      </w:r>
    </w:p>
    <w:p w14:paraId="726F5F0B" w14:textId="1500BDD0" w:rsidR="009F67B7" w:rsidRPr="00E343FE" w:rsidRDefault="009F67B7" w:rsidP="009F67B7">
      <w:pPr>
        <w:pStyle w:val="afc"/>
        <w:widowControl/>
        <w:numPr>
          <w:ilvl w:val="1"/>
          <w:numId w:val="42"/>
        </w:numPr>
        <w:spacing w:beforeLines="50" w:before="120" w:afterLines="50" w:after="120"/>
        <w:ind w:firstLineChars="0"/>
        <w:jc w:val="left"/>
        <w:rPr>
          <w:rFonts w:ascii="Times New Roman" w:hAnsi="Times New Roman" w:cs="Times New Roman"/>
          <w:i/>
          <w:color w:val="FF0000"/>
          <w:sz w:val="20"/>
          <w:szCs w:val="20"/>
        </w:rPr>
      </w:pPr>
      <w:r w:rsidRPr="00E343FE">
        <w:rPr>
          <w:rFonts w:ascii="Times New Roman" w:hAnsi="Times New Roman" w:cs="Times New Roman"/>
          <w:i/>
          <w:color w:val="FF0000"/>
          <w:sz w:val="20"/>
          <w:szCs w:val="20"/>
        </w:rPr>
        <w:t xml:space="preserve">The maximum value of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L</m:t>
            </m:r>
          </m:e>
          <m:sub>
            <m:r>
              <w:rPr>
                <w:rFonts w:ascii="Cambria Math" w:hAnsi="Cambria Math" w:cs="Times New Roman"/>
                <w:color w:val="FF0000"/>
                <w:sz w:val="20"/>
                <w:szCs w:val="20"/>
              </w:rPr>
              <m:t>max</m:t>
            </m:r>
          </m:sub>
        </m:sSub>
      </m:oMath>
      <w:r w:rsidRPr="00E343FE">
        <w:rPr>
          <w:rFonts w:ascii="Times New Roman" w:hAnsi="Times New Roman" w:cs="Times New Roman"/>
          <w:i/>
          <w:color w:val="FF0000"/>
          <w:sz w:val="20"/>
          <w:szCs w:val="20"/>
        </w:rPr>
        <w:t xml:space="preserve"> is 6</w:t>
      </w:r>
      <w:r w:rsidRPr="00E343FE">
        <w:rPr>
          <w:rFonts w:ascii="Times New Roman" w:hAnsi="Times New Roman" w:cs="Times New Roman" w:hint="eastAsia"/>
          <w:i/>
          <w:color w:val="FF0000"/>
          <w:sz w:val="20"/>
          <w:szCs w:val="20"/>
        </w:rPr>
        <w:t>;</w:t>
      </w:r>
    </w:p>
    <w:p w14:paraId="49EA1243" w14:textId="77777777" w:rsidR="009F67B7" w:rsidRPr="009F67B7" w:rsidRDefault="009F67B7" w:rsidP="004E5C79"/>
    <w:p w14:paraId="73E09021" w14:textId="77777777"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Conclusion</w:t>
      </w:r>
    </w:p>
    <w:p w14:paraId="73E09022" w14:textId="77777777" w:rsidR="005637BE" w:rsidRDefault="005637BE"/>
    <w:p w14:paraId="73E09023" w14:textId="77777777" w:rsidR="005637BE" w:rsidRDefault="00F5042E" w:rsidP="00A27E73">
      <w:pPr>
        <w:pStyle w:val="1"/>
        <w:numPr>
          <w:ilvl w:val="0"/>
          <w:numId w:val="0"/>
        </w:numPr>
        <w:tabs>
          <w:tab w:val="left" w:pos="0"/>
        </w:tabs>
        <w:spacing w:after="120"/>
        <w:ind w:left="432" w:hanging="432"/>
        <w:rPr>
          <w:rFonts w:ascii="Times New Roman" w:eastAsia="MS Gothic" w:hAnsi="Times New Roman"/>
          <w:kern w:val="28"/>
          <w:sz w:val="28"/>
        </w:rPr>
      </w:pPr>
      <w:r>
        <w:rPr>
          <w:rFonts w:ascii="Times New Roman" w:eastAsia="MS Gothic" w:hAnsi="Times New Roman"/>
          <w:kern w:val="28"/>
          <w:sz w:val="28"/>
        </w:rPr>
        <w:t>Appendix</w:t>
      </w:r>
    </w:p>
    <w:p w14:paraId="73E09024" w14:textId="77777777" w:rsidR="005637BE" w:rsidRPr="004821C7" w:rsidRDefault="00F5042E">
      <w:pPr>
        <w:pStyle w:val="ListParagraph1"/>
        <w:numPr>
          <w:ilvl w:val="0"/>
          <w:numId w:val="37"/>
        </w:numPr>
        <w:ind w:left="505" w:hanging="505"/>
        <w:rPr>
          <w:szCs w:val="20"/>
        </w:rPr>
      </w:pPr>
      <w:bookmarkStart w:id="7" w:name="_Ref30530"/>
      <w:bookmarkEnd w:id="7"/>
      <w:r w:rsidRPr="004821C7">
        <w:rPr>
          <w:szCs w:val="20"/>
        </w:rPr>
        <w:t>R1-2300701</w:t>
      </w:r>
      <w:r w:rsidRPr="004821C7">
        <w:rPr>
          <w:szCs w:val="20"/>
        </w:rPr>
        <w:tab/>
        <w:t>Discussion on RRC and MAC CE parameters for NCR</w:t>
      </w:r>
      <w:r w:rsidRPr="004821C7">
        <w:rPr>
          <w:szCs w:val="20"/>
        </w:rPr>
        <w:tab/>
        <w:t>ZTE</w:t>
      </w:r>
    </w:p>
    <w:p w14:paraId="73E09025" w14:textId="77777777" w:rsidR="005637BE" w:rsidRPr="004821C7" w:rsidRDefault="00F5042E">
      <w:pPr>
        <w:pStyle w:val="ListParagraph1"/>
        <w:numPr>
          <w:ilvl w:val="0"/>
          <w:numId w:val="37"/>
        </w:numPr>
        <w:ind w:left="505" w:hanging="505"/>
        <w:rPr>
          <w:szCs w:val="20"/>
        </w:rPr>
      </w:pPr>
      <w:r w:rsidRPr="004821C7">
        <w:rPr>
          <w:szCs w:val="20"/>
        </w:rPr>
        <w:t>R1-2300121</w:t>
      </w:r>
      <w:r w:rsidRPr="004821C7">
        <w:rPr>
          <w:szCs w:val="20"/>
        </w:rPr>
        <w:tab/>
        <w:t>Side control information and behaviors for network-controlled repeaters</w:t>
      </w:r>
      <w:r w:rsidRPr="004821C7">
        <w:rPr>
          <w:szCs w:val="20"/>
        </w:rPr>
        <w:tab/>
        <w:t>Huawei, HiSilicon</w:t>
      </w:r>
    </w:p>
    <w:p w14:paraId="73E09026" w14:textId="77777777" w:rsidR="005637BE" w:rsidRPr="004821C7" w:rsidRDefault="00F5042E">
      <w:pPr>
        <w:pStyle w:val="ListParagraph1"/>
        <w:numPr>
          <w:ilvl w:val="0"/>
          <w:numId w:val="37"/>
        </w:numPr>
        <w:ind w:left="505" w:hanging="505"/>
        <w:rPr>
          <w:szCs w:val="20"/>
        </w:rPr>
      </w:pPr>
      <w:r w:rsidRPr="004821C7">
        <w:rPr>
          <w:szCs w:val="20"/>
        </w:rPr>
        <w:t>R1-2300232</w:t>
      </w:r>
      <w:r w:rsidRPr="004821C7">
        <w:rPr>
          <w:szCs w:val="20"/>
        </w:rPr>
        <w:tab/>
        <w:t>Discussion on side control information and NCR behavior</w:t>
      </w:r>
      <w:r w:rsidRPr="004821C7">
        <w:rPr>
          <w:szCs w:val="20"/>
        </w:rPr>
        <w:tab/>
        <w:t>Spreadtrum Communications</w:t>
      </w:r>
    </w:p>
    <w:p w14:paraId="73E09027" w14:textId="77777777" w:rsidR="005637BE" w:rsidRPr="004821C7" w:rsidRDefault="00F5042E">
      <w:pPr>
        <w:pStyle w:val="ListParagraph1"/>
        <w:numPr>
          <w:ilvl w:val="0"/>
          <w:numId w:val="37"/>
        </w:numPr>
        <w:ind w:left="505" w:hanging="505"/>
        <w:rPr>
          <w:szCs w:val="20"/>
        </w:rPr>
      </w:pPr>
      <w:r w:rsidRPr="004821C7">
        <w:rPr>
          <w:szCs w:val="20"/>
        </w:rPr>
        <w:t>R1-2300467</w:t>
      </w:r>
      <w:r w:rsidRPr="004821C7">
        <w:rPr>
          <w:szCs w:val="20"/>
        </w:rPr>
        <w:tab/>
        <w:t>Discussion on side control information and NCR behavior</w:t>
      </w:r>
      <w:r w:rsidRPr="004821C7">
        <w:rPr>
          <w:szCs w:val="20"/>
        </w:rPr>
        <w:tab/>
        <w:t>vivo</w:t>
      </w:r>
    </w:p>
    <w:p w14:paraId="73E09028" w14:textId="77777777" w:rsidR="005637BE" w:rsidRPr="004821C7" w:rsidRDefault="00F5042E">
      <w:pPr>
        <w:pStyle w:val="ListParagraph1"/>
        <w:numPr>
          <w:ilvl w:val="0"/>
          <w:numId w:val="37"/>
        </w:numPr>
        <w:ind w:left="505" w:hanging="505"/>
        <w:rPr>
          <w:szCs w:val="20"/>
        </w:rPr>
      </w:pPr>
      <w:r w:rsidRPr="004821C7">
        <w:rPr>
          <w:szCs w:val="20"/>
        </w:rPr>
        <w:t>R1-2300589</w:t>
      </w:r>
      <w:r w:rsidRPr="004821C7">
        <w:rPr>
          <w:szCs w:val="20"/>
        </w:rPr>
        <w:tab/>
        <w:t>Discussion on side control information and NCR behavior</w:t>
      </w:r>
      <w:r w:rsidRPr="004821C7">
        <w:rPr>
          <w:szCs w:val="20"/>
        </w:rPr>
        <w:tab/>
      </w:r>
      <w:proofErr w:type="spellStart"/>
      <w:r w:rsidRPr="004821C7">
        <w:rPr>
          <w:szCs w:val="20"/>
        </w:rPr>
        <w:t>xiaomi</w:t>
      </w:r>
      <w:proofErr w:type="spellEnd"/>
    </w:p>
    <w:p w14:paraId="73E09029" w14:textId="77777777" w:rsidR="005637BE" w:rsidRPr="004821C7" w:rsidRDefault="00F5042E">
      <w:pPr>
        <w:pStyle w:val="ListParagraph1"/>
        <w:numPr>
          <w:ilvl w:val="0"/>
          <w:numId w:val="37"/>
        </w:numPr>
        <w:ind w:left="505" w:hanging="505"/>
        <w:rPr>
          <w:szCs w:val="20"/>
        </w:rPr>
      </w:pPr>
      <w:r w:rsidRPr="004821C7">
        <w:rPr>
          <w:szCs w:val="20"/>
        </w:rPr>
        <w:t>R1-2300595</w:t>
      </w:r>
      <w:r w:rsidRPr="004821C7">
        <w:rPr>
          <w:szCs w:val="20"/>
        </w:rPr>
        <w:tab/>
        <w:t>Discussions on side control information and NCR behavior</w:t>
      </w:r>
      <w:r w:rsidRPr="004821C7">
        <w:rPr>
          <w:szCs w:val="20"/>
        </w:rPr>
        <w:tab/>
        <w:t>InterDigital, Inc.</w:t>
      </w:r>
    </w:p>
    <w:p w14:paraId="73E0902A" w14:textId="77777777" w:rsidR="005637BE" w:rsidRPr="004821C7" w:rsidRDefault="00F5042E">
      <w:pPr>
        <w:pStyle w:val="ListParagraph1"/>
        <w:numPr>
          <w:ilvl w:val="0"/>
          <w:numId w:val="37"/>
        </w:numPr>
        <w:ind w:left="505" w:hanging="505"/>
        <w:rPr>
          <w:szCs w:val="20"/>
        </w:rPr>
      </w:pPr>
      <w:r w:rsidRPr="004821C7">
        <w:rPr>
          <w:szCs w:val="20"/>
        </w:rPr>
        <w:t>R1-2300694</w:t>
      </w:r>
      <w:r w:rsidRPr="004821C7">
        <w:rPr>
          <w:szCs w:val="20"/>
        </w:rPr>
        <w:tab/>
        <w:t>Side control information to enable NR network-controlled repeaters</w:t>
      </w:r>
      <w:r w:rsidRPr="004821C7">
        <w:rPr>
          <w:szCs w:val="20"/>
        </w:rPr>
        <w:tab/>
        <w:t>CATT</w:t>
      </w:r>
    </w:p>
    <w:p w14:paraId="73E0902B" w14:textId="77777777" w:rsidR="005637BE" w:rsidRPr="004821C7" w:rsidRDefault="00F5042E">
      <w:pPr>
        <w:pStyle w:val="ListParagraph1"/>
        <w:numPr>
          <w:ilvl w:val="0"/>
          <w:numId w:val="37"/>
        </w:numPr>
        <w:ind w:left="505" w:hanging="505"/>
        <w:rPr>
          <w:szCs w:val="20"/>
        </w:rPr>
      </w:pPr>
      <w:r w:rsidRPr="004821C7">
        <w:rPr>
          <w:szCs w:val="20"/>
        </w:rPr>
        <w:t>R1-2300702</w:t>
      </w:r>
      <w:r w:rsidRPr="004821C7">
        <w:rPr>
          <w:szCs w:val="20"/>
        </w:rPr>
        <w:tab/>
        <w:t>Discussion on side control information for NCR</w:t>
      </w:r>
      <w:r w:rsidRPr="004821C7">
        <w:rPr>
          <w:szCs w:val="20"/>
        </w:rPr>
        <w:tab/>
        <w:t>ZTE</w:t>
      </w:r>
    </w:p>
    <w:p w14:paraId="73E0902C" w14:textId="77777777" w:rsidR="005637BE" w:rsidRPr="004821C7" w:rsidRDefault="00F5042E">
      <w:pPr>
        <w:pStyle w:val="ListParagraph1"/>
        <w:numPr>
          <w:ilvl w:val="0"/>
          <w:numId w:val="37"/>
        </w:numPr>
        <w:ind w:left="505" w:hanging="505"/>
        <w:rPr>
          <w:szCs w:val="20"/>
        </w:rPr>
      </w:pPr>
      <w:r w:rsidRPr="004821C7">
        <w:rPr>
          <w:szCs w:val="20"/>
        </w:rPr>
        <w:t>R1-2300724</w:t>
      </w:r>
      <w:r w:rsidRPr="004821C7">
        <w:rPr>
          <w:szCs w:val="20"/>
        </w:rPr>
        <w:tab/>
        <w:t>Discussion on side control information and NCR behavior</w:t>
      </w:r>
      <w:r w:rsidRPr="004821C7">
        <w:rPr>
          <w:szCs w:val="20"/>
        </w:rPr>
        <w:tab/>
        <w:t>China Telecom</w:t>
      </w:r>
    </w:p>
    <w:p w14:paraId="73E0902D" w14:textId="77777777" w:rsidR="005637BE" w:rsidRPr="004821C7" w:rsidRDefault="00F5042E">
      <w:pPr>
        <w:pStyle w:val="ListParagraph1"/>
        <w:numPr>
          <w:ilvl w:val="0"/>
          <w:numId w:val="37"/>
        </w:numPr>
        <w:ind w:left="505" w:hanging="505"/>
        <w:rPr>
          <w:szCs w:val="20"/>
        </w:rPr>
      </w:pPr>
      <w:r w:rsidRPr="004821C7">
        <w:rPr>
          <w:szCs w:val="20"/>
        </w:rPr>
        <w:t>R1-2300754</w:t>
      </w:r>
      <w:r w:rsidRPr="004821C7">
        <w:rPr>
          <w:szCs w:val="20"/>
        </w:rPr>
        <w:tab/>
        <w:t>Discussion on side control information and NCR behavior</w:t>
      </w:r>
      <w:r w:rsidRPr="004821C7">
        <w:rPr>
          <w:szCs w:val="20"/>
        </w:rPr>
        <w:tab/>
        <w:t>Fujitsu</w:t>
      </w:r>
    </w:p>
    <w:p w14:paraId="73E0902E" w14:textId="77777777" w:rsidR="005637BE" w:rsidRPr="004821C7" w:rsidRDefault="00F5042E">
      <w:pPr>
        <w:pStyle w:val="ListParagraph1"/>
        <w:numPr>
          <w:ilvl w:val="0"/>
          <w:numId w:val="37"/>
        </w:numPr>
        <w:ind w:left="505" w:hanging="505"/>
        <w:rPr>
          <w:szCs w:val="20"/>
        </w:rPr>
      </w:pPr>
      <w:r w:rsidRPr="004821C7">
        <w:rPr>
          <w:szCs w:val="20"/>
        </w:rPr>
        <w:t>R1-2300772</w:t>
      </w:r>
      <w:r w:rsidRPr="004821C7">
        <w:rPr>
          <w:szCs w:val="20"/>
        </w:rPr>
        <w:tab/>
        <w:t>Discussion on side control information and NCR behavior</w:t>
      </w:r>
      <w:r w:rsidRPr="004821C7">
        <w:rPr>
          <w:szCs w:val="20"/>
        </w:rPr>
        <w:tab/>
        <w:t>Nokia, Nokia Shanghai Bell</w:t>
      </w:r>
    </w:p>
    <w:p w14:paraId="73E0902F" w14:textId="77777777" w:rsidR="005637BE" w:rsidRPr="004821C7" w:rsidRDefault="00F5042E">
      <w:pPr>
        <w:pStyle w:val="ListParagraph1"/>
        <w:numPr>
          <w:ilvl w:val="0"/>
          <w:numId w:val="37"/>
        </w:numPr>
        <w:ind w:left="505" w:hanging="505"/>
        <w:rPr>
          <w:szCs w:val="20"/>
        </w:rPr>
      </w:pPr>
      <w:r w:rsidRPr="004821C7">
        <w:rPr>
          <w:szCs w:val="20"/>
        </w:rPr>
        <w:t>R1-2300781</w:t>
      </w:r>
      <w:r w:rsidRPr="004821C7">
        <w:rPr>
          <w:szCs w:val="20"/>
        </w:rPr>
        <w:tab/>
        <w:t>NCR side control information for NCR operations</w:t>
      </w:r>
      <w:r w:rsidRPr="004821C7">
        <w:rPr>
          <w:szCs w:val="20"/>
        </w:rPr>
        <w:tab/>
        <w:t>Sharp</w:t>
      </w:r>
    </w:p>
    <w:p w14:paraId="73E09030" w14:textId="77777777" w:rsidR="005637BE" w:rsidRPr="004821C7" w:rsidRDefault="00F5042E">
      <w:pPr>
        <w:pStyle w:val="ListParagraph1"/>
        <w:numPr>
          <w:ilvl w:val="0"/>
          <w:numId w:val="37"/>
        </w:numPr>
        <w:ind w:left="505" w:hanging="505"/>
        <w:rPr>
          <w:szCs w:val="20"/>
        </w:rPr>
      </w:pPr>
      <w:r w:rsidRPr="004821C7">
        <w:rPr>
          <w:szCs w:val="20"/>
        </w:rPr>
        <w:lastRenderedPageBreak/>
        <w:t>R1-2300834</w:t>
      </w:r>
      <w:r w:rsidRPr="004821C7">
        <w:rPr>
          <w:szCs w:val="20"/>
        </w:rPr>
        <w:tab/>
        <w:t xml:space="preserve">Discussion on side control information and NCR </w:t>
      </w:r>
      <w:proofErr w:type="spellStart"/>
      <w:r w:rsidRPr="004821C7">
        <w:rPr>
          <w:szCs w:val="20"/>
        </w:rPr>
        <w:t>behaviour</w:t>
      </w:r>
      <w:proofErr w:type="spellEnd"/>
      <w:r w:rsidRPr="004821C7">
        <w:rPr>
          <w:szCs w:val="20"/>
        </w:rPr>
        <w:tab/>
        <w:t>NEC</w:t>
      </w:r>
    </w:p>
    <w:p w14:paraId="73E09031" w14:textId="77777777" w:rsidR="005637BE" w:rsidRPr="004821C7" w:rsidRDefault="00F5042E">
      <w:pPr>
        <w:pStyle w:val="ListParagraph1"/>
        <w:numPr>
          <w:ilvl w:val="0"/>
          <w:numId w:val="37"/>
        </w:numPr>
        <w:ind w:left="505" w:hanging="505"/>
        <w:rPr>
          <w:szCs w:val="20"/>
        </w:rPr>
      </w:pPr>
      <w:r w:rsidRPr="004821C7">
        <w:rPr>
          <w:szCs w:val="20"/>
        </w:rPr>
        <w:t>R1-2300885</w:t>
      </w:r>
      <w:r w:rsidRPr="004821C7">
        <w:rPr>
          <w:szCs w:val="20"/>
        </w:rPr>
        <w:tab/>
        <w:t>More considerations on side control information and NCR behavior</w:t>
      </w:r>
      <w:r w:rsidRPr="004821C7">
        <w:rPr>
          <w:szCs w:val="20"/>
        </w:rPr>
        <w:tab/>
        <w:t>Sony</w:t>
      </w:r>
    </w:p>
    <w:p w14:paraId="73E09032" w14:textId="77777777" w:rsidR="005637BE" w:rsidRPr="004821C7" w:rsidRDefault="00F5042E">
      <w:pPr>
        <w:pStyle w:val="ListParagraph1"/>
        <w:numPr>
          <w:ilvl w:val="0"/>
          <w:numId w:val="37"/>
        </w:numPr>
        <w:ind w:left="505" w:hanging="505"/>
        <w:rPr>
          <w:szCs w:val="20"/>
        </w:rPr>
      </w:pPr>
      <w:r w:rsidRPr="004821C7">
        <w:rPr>
          <w:szCs w:val="20"/>
        </w:rPr>
        <w:t>R1-2300920</w:t>
      </w:r>
      <w:r w:rsidRPr="004821C7">
        <w:rPr>
          <w:szCs w:val="20"/>
        </w:rPr>
        <w:tab/>
        <w:t xml:space="preserve">Discussion on side control information and NCR </w:t>
      </w:r>
      <w:proofErr w:type="spellStart"/>
      <w:r w:rsidRPr="004821C7">
        <w:rPr>
          <w:szCs w:val="20"/>
        </w:rPr>
        <w:t>behaviour</w:t>
      </w:r>
      <w:proofErr w:type="spellEnd"/>
      <w:r w:rsidRPr="004821C7">
        <w:rPr>
          <w:szCs w:val="20"/>
        </w:rPr>
        <w:tab/>
        <w:t>Lenovo</w:t>
      </w:r>
    </w:p>
    <w:p w14:paraId="73E09033" w14:textId="77777777" w:rsidR="005637BE" w:rsidRPr="004821C7" w:rsidRDefault="00F5042E">
      <w:pPr>
        <w:pStyle w:val="ListParagraph1"/>
        <w:numPr>
          <w:ilvl w:val="0"/>
          <w:numId w:val="37"/>
        </w:numPr>
        <w:ind w:left="505" w:hanging="505"/>
        <w:rPr>
          <w:szCs w:val="20"/>
        </w:rPr>
      </w:pPr>
      <w:r w:rsidRPr="004821C7">
        <w:rPr>
          <w:szCs w:val="20"/>
        </w:rPr>
        <w:t>R1-2300962</w:t>
      </w:r>
      <w:r w:rsidRPr="004821C7">
        <w:rPr>
          <w:szCs w:val="20"/>
        </w:rPr>
        <w:tab/>
        <w:t>Discussion on Side control information to enable NR network-controlled repeater</w:t>
      </w:r>
      <w:r w:rsidRPr="004821C7">
        <w:rPr>
          <w:szCs w:val="20"/>
        </w:rPr>
        <w:tab/>
        <w:t>Intel Corporation</w:t>
      </w:r>
    </w:p>
    <w:p w14:paraId="73E09034" w14:textId="77777777" w:rsidR="005637BE" w:rsidRPr="004821C7" w:rsidRDefault="00F5042E">
      <w:pPr>
        <w:pStyle w:val="ListParagraph1"/>
        <w:numPr>
          <w:ilvl w:val="0"/>
          <w:numId w:val="37"/>
        </w:numPr>
        <w:ind w:left="505" w:hanging="505"/>
        <w:rPr>
          <w:szCs w:val="20"/>
        </w:rPr>
      </w:pPr>
      <w:r w:rsidRPr="004821C7">
        <w:rPr>
          <w:szCs w:val="20"/>
        </w:rPr>
        <w:t>R1-2301016</w:t>
      </w:r>
      <w:r w:rsidRPr="004821C7">
        <w:rPr>
          <w:szCs w:val="20"/>
        </w:rPr>
        <w:tab/>
        <w:t>Discussion on side control information and NCR behavior</w:t>
      </w:r>
      <w:r w:rsidRPr="004821C7">
        <w:rPr>
          <w:szCs w:val="20"/>
        </w:rPr>
        <w:tab/>
        <w:t>CMCC</w:t>
      </w:r>
    </w:p>
    <w:p w14:paraId="73E09035" w14:textId="77777777" w:rsidR="005637BE" w:rsidRPr="004821C7" w:rsidRDefault="00F5042E">
      <w:pPr>
        <w:pStyle w:val="ListParagraph1"/>
        <w:numPr>
          <w:ilvl w:val="0"/>
          <w:numId w:val="37"/>
        </w:numPr>
        <w:ind w:left="505" w:hanging="505"/>
        <w:rPr>
          <w:szCs w:val="20"/>
        </w:rPr>
      </w:pPr>
      <w:r w:rsidRPr="004821C7">
        <w:rPr>
          <w:szCs w:val="20"/>
        </w:rPr>
        <w:t>R1-2301036</w:t>
      </w:r>
      <w:r w:rsidRPr="004821C7">
        <w:rPr>
          <w:szCs w:val="20"/>
        </w:rPr>
        <w:tab/>
        <w:t>Discussion on side control information and NCR behavior</w:t>
      </w:r>
      <w:r w:rsidRPr="004821C7">
        <w:rPr>
          <w:szCs w:val="20"/>
        </w:rPr>
        <w:tab/>
        <w:t>NICT</w:t>
      </w:r>
    </w:p>
    <w:p w14:paraId="73E09036" w14:textId="77777777" w:rsidR="005637BE" w:rsidRPr="004821C7" w:rsidRDefault="00F5042E">
      <w:pPr>
        <w:pStyle w:val="ListParagraph1"/>
        <w:numPr>
          <w:ilvl w:val="0"/>
          <w:numId w:val="37"/>
        </w:numPr>
        <w:ind w:left="505" w:hanging="505"/>
        <w:rPr>
          <w:szCs w:val="20"/>
        </w:rPr>
      </w:pPr>
      <w:r w:rsidRPr="004821C7">
        <w:rPr>
          <w:szCs w:val="20"/>
        </w:rPr>
        <w:t>R1-2301049</w:t>
      </w:r>
      <w:r w:rsidRPr="004821C7">
        <w:rPr>
          <w:szCs w:val="20"/>
        </w:rPr>
        <w:tab/>
        <w:t>Discussion on side control information for network-controlled repeater</w:t>
      </w:r>
      <w:r w:rsidRPr="004821C7">
        <w:rPr>
          <w:szCs w:val="20"/>
        </w:rPr>
        <w:tab/>
        <w:t>ETRI</w:t>
      </w:r>
    </w:p>
    <w:p w14:paraId="73E09037" w14:textId="77777777" w:rsidR="005637BE" w:rsidRPr="004821C7" w:rsidRDefault="00F5042E">
      <w:pPr>
        <w:pStyle w:val="ListParagraph1"/>
        <w:numPr>
          <w:ilvl w:val="0"/>
          <w:numId w:val="37"/>
        </w:numPr>
        <w:ind w:left="505" w:hanging="505"/>
        <w:rPr>
          <w:szCs w:val="20"/>
        </w:rPr>
      </w:pPr>
      <w:r w:rsidRPr="004821C7">
        <w:rPr>
          <w:szCs w:val="20"/>
        </w:rPr>
        <w:t>R1-2301070</w:t>
      </w:r>
      <w:r w:rsidRPr="004821C7">
        <w:rPr>
          <w:szCs w:val="20"/>
        </w:rPr>
        <w:tab/>
        <w:t>Discussion on side control information and NCR behavior</w:t>
      </w:r>
      <w:r w:rsidRPr="004821C7">
        <w:rPr>
          <w:szCs w:val="20"/>
        </w:rPr>
        <w:tab/>
        <w:t>LG Electronics</w:t>
      </w:r>
    </w:p>
    <w:p w14:paraId="73E09038" w14:textId="77777777" w:rsidR="005637BE" w:rsidRPr="004821C7" w:rsidRDefault="00F5042E">
      <w:pPr>
        <w:pStyle w:val="ListParagraph1"/>
        <w:numPr>
          <w:ilvl w:val="0"/>
          <w:numId w:val="37"/>
        </w:numPr>
        <w:ind w:left="505" w:hanging="505"/>
        <w:rPr>
          <w:szCs w:val="20"/>
        </w:rPr>
      </w:pPr>
      <w:r w:rsidRPr="004821C7">
        <w:rPr>
          <w:szCs w:val="20"/>
        </w:rPr>
        <w:t>R1-2301099</w:t>
      </w:r>
      <w:r w:rsidRPr="004821C7">
        <w:rPr>
          <w:szCs w:val="20"/>
        </w:rPr>
        <w:tab/>
        <w:t>Discussion on side control information and NCR behavior</w:t>
      </w:r>
      <w:r w:rsidRPr="004821C7">
        <w:rPr>
          <w:szCs w:val="20"/>
        </w:rPr>
        <w:tab/>
        <w:t>Panasonic</w:t>
      </w:r>
    </w:p>
    <w:p w14:paraId="73E09039" w14:textId="77777777" w:rsidR="005637BE" w:rsidRPr="004821C7" w:rsidRDefault="00F5042E">
      <w:pPr>
        <w:pStyle w:val="ListParagraph1"/>
        <w:numPr>
          <w:ilvl w:val="0"/>
          <w:numId w:val="37"/>
        </w:numPr>
        <w:ind w:left="505" w:hanging="505"/>
        <w:rPr>
          <w:szCs w:val="20"/>
        </w:rPr>
      </w:pPr>
      <w:r w:rsidRPr="004821C7">
        <w:rPr>
          <w:szCs w:val="20"/>
        </w:rPr>
        <w:t>R1-2301136</w:t>
      </w:r>
      <w:r w:rsidRPr="004821C7">
        <w:rPr>
          <w:szCs w:val="20"/>
        </w:rPr>
        <w:tab/>
        <w:t>Discussion on side control information and NCR behavior</w:t>
      </w:r>
      <w:r w:rsidRPr="004821C7">
        <w:rPr>
          <w:szCs w:val="20"/>
        </w:rPr>
        <w:tab/>
        <w:t>KDDI Corporation</w:t>
      </w:r>
    </w:p>
    <w:p w14:paraId="73E0903A" w14:textId="77777777" w:rsidR="005637BE" w:rsidRPr="004821C7" w:rsidRDefault="00F5042E">
      <w:pPr>
        <w:pStyle w:val="ListParagraph1"/>
        <w:numPr>
          <w:ilvl w:val="0"/>
          <w:numId w:val="37"/>
        </w:numPr>
        <w:ind w:left="505" w:hanging="505"/>
        <w:rPr>
          <w:szCs w:val="20"/>
        </w:rPr>
      </w:pPr>
      <w:r w:rsidRPr="004821C7">
        <w:rPr>
          <w:szCs w:val="20"/>
        </w:rPr>
        <w:t>R1-2301145</w:t>
      </w:r>
      <w:r w:rsidRPr="004821C7">
        <w:rPr>
          <w:szCs w:val="20"/>
        </w:rPr>
        <w:tab/>
        <w:t xml:space="preserve">Discussion on signaling side control information and NCR </w:t>
      </w:r>
      <w:proofErr w:type="spellStart"/>
      <w:r w:rsidRPr="004821C7">
        <w:rPr>
          <w:szCs w:val="20"/>
        </w:rPr>
        <w:t>behaviour</w:t>
      </w:r>
      <w:proofErr w:type="spellEnd"/>
      <w:r w:rsidRPr="004821C7">
        <w:rPr>
          <w:szCs w:val="20"/>
        </w:rPr>
        <w:tab/>
        <w:t>IIT Kanpur, CEWiT</w:t>
      </w:r>
    </w:p>
    <w:p w14:paraId="73E0903B" w14:textId="77777777" w:rsidR="005637BE" w:rsidRPr="004821C7" w:rsidRDefault="00F5042E">
      <w:pPr>
        <w:pStyle w:val="ListParagraph1"/>
        <w:numPr>
          <w:ilvl w:val="0"/>
          <w:numId w:val="37"/>
        </w:numPr>
        <w:ind w:left="505" w:hanging="505"/>
        <w:rPr>
          <w:szCs w:val="20"/>
        </w:rPr>
      </w:pPr>
      <w:r w:rsidRPr="004821C7">
        <w:rPr>
          <w:szCs w:val="20"/>
        </w:rPr>
        <w:t>R1-2301278</w:t>
      </w:r>
      <w:r w:rsidRPr="004821C7">
        <w:rPr>
          <w:szCs w:val="20"/>
        </w:rPr>
        <w:tab/>
        <w:t>Discussion on side control information and NCR behavior</w:t>
      </w:r>
      <w:r w:rsidRPr="004821C7">
        <w:rPr>
          <w:szCs w:val="20"/>
        </w:rPr>
        <w:tab/>
        <w:t>Samsung</w:t>
      </w:r>
    </w:p>
    <w:p w14:paraId="73E0903C" w14:textId="77777777" w:rsidR="005637BE" w:rsidRPr="004821C7" w:rsidRDefault="00F5042E">
      <w:pPr>
        <w:pStyle w:val="ListParagraph1"/>
        <w:numPr>
          <w:ilvl w:val="0"/>
          <w:numId w:val="37"/>
        </w:numPr>
        <w:ind w:left="505" w:hanging="505"/>
        <w:rPr>
          <w:szCs w:val="20"/>
        </w:rPr>
      </w:pPr>
      <w:r w:rsidRPr="004821C7">
        <w:rPr>
          <w:szCs w:val="20"/>
        </w:rPr>
        <w:t>R1-2301360</w:t>
      </w:r>
      <w:r w:rsidRPr="004821C7">
        <w:rPr>
          <w:szCs w:val="20"/>
        </w:rPr>
        <w:tab/>
        <w:t>On side control information and NCR behavior</w:t>
      </w:r>
      <w:r w:rsidRPr="004821C7">
        <w:rPr>
          <w:szCs w:val="20"/>
        </w:rPr>
        <w:tab/>
        <w:t>Apple</w:t>
      </w:r>
    </w:p>
    <w:p w14:paraId="73E0903D" w14:textId="77777777" w:rsidR="005637BE" w:rsidRPr="004821C7" w:rsidRDefault="00F5042E">
      <w:pPr>
        <w:pStyle w:val="ListParagraph1"/>
        <w:numPr>
          <w:ilvl w:val="0"/>
          <w:numId w:val="37"/>
        </w:numPr>
        <w:ind w:left="505" w:hanging="505"/>
        <w:rPr>
          <w:szCs w:val="20"/>
        </w:rPr>
      </w:pPr>
      <w:r w:rsidRPr="004821C7">
        <w:rPr>
          <w:szCs w:val="20"/>
        </w:rPr>
        <w:t>R1-2301427</w:t>
      </w:r>
      <w:r w:rsidRPr="004821C7">
        <w:rPr>
          <w:szCs w:val="20"/>
        </w:rPr>
        <w:tab/>
        <w:t>On side control information and NCR behavior</w:t>
      </w:r>
      <w:r w:rsidRPr="004821C7">
        <w:rPr>
          <w:szCs w:val="20"/>
        </w:rPr>
        <w:tab/>
        <w:t>Qualcomm Incorporated</w:t>
      </w:r>
    </w:p>
    <w:p w14:paraId="73E0903E" w14:textId="77777777" w:rsidR="005637BE" w:rsidRPr="004821C7" w:rsidRDefault="00F5042E">
      <w:pPr>
        <w:pStyle w:val="ListParagraph1"/>
        <w:numPr>
          <w:ilvl w:val="0"/>
          <w:numId w:val="37"/>
        </w:numPr>
        <w:ind w:left="505" w:hanging="505"/>
        <w:rPr>
          <w:szCs w:val="20"/>
        </w:rPr>
      </w:pPr>
      <w:r w:rsidRPr="004821C7">
        <w:rPr>
          <w:szCs w:val="20"/>
        </w:rPr>
        <w:t>R1-2301507</w:t>
      </w:r>
      <w:r w:rsidRPr="004821C7">
        <w:rPr>
          <w:szCs w:val="20"/>
        </w:rPr>
        <w:tab/>
        <w:t>Discussion on Side control information and NCR behavior</w:t>
      </w:r>
      <w:r w:rsidRPr="004821C7">
        <w:rPr>
          <w:szCs w:val="20"/>
        </w:rPr>
        <w:tab/>
        <w:t>NTT DOCOMO, INC.</w:t>
      </w:r>
    </w:p>
    <w:p w14:paraId="73E0903F" w14:textId="77777777" w:rsidR="005637BE" w:rsidRPr="004821C7" w:rsidRDefault="00F5042E">
      <w:pPr>
        <w:pStyle w:val="ListParagraph1"/>
        <w:numPr>
          <w:ilvl w:val="0"/>
          <w:numId w:val="37"/>
        </w:numPr>
        <w:ind w:left="505" w:hanging="505"/>
        <w:rPr>
          <w:szCs w:val="20"/>
        </w:rPr>
      </w:pPr>
      <w:r w:rsidRPr="004821C7">
        <w:rPr>
          <w:szCs w:val="20"/>
        </w:rPr>
        <w:t>R1-2301617</w:t>
      </w:r>
      <w:r w:rsidRPr="004821C7">
        <w:rPr>
          <w:szCs w:val="20"/>
        </w:rPr>
        <w:tab/>
        <w:t>Side control information and NCR behavior</w:t>
      </w:r>
      <w:r w:rsidRPr="004821C7">
        <w:rPr>
          <w:szCs w:val="20"/>
        </w:rPr>
        <w:tab/>
        <w:t>MediaTek Inc.</w:t>
      </w:r>
    </w:p>
    <w:p w14:paraId="73E09040" w14:textId="77777777" w:rsidR="005637BE" w:rsidRPr="004821C7" w:rsidRDefault="00F5042E">
      <w:pPr>
        <w:pStyle w:val="ListParagraph1"/>
        <w:numPr>
          <w:ilvl w:val="0"/>
          <w:numId w:val="37"/>
        </w:numPr>
        <w:ind w:left="505" w:hanging="505"/>
        <w:rPr>
          <w:szCs w:val="20"/>
        </w:rPr>
      </w:pPr>
      <w:r w:rsidRPr="004821C7">
        <w:rPr>
          <w:szCs w:val="20"/>
        </w:rPr>
        <w:t>R1-2301766</w:t>
      </w:r>
      <w:r w:rsidRPr="004821C7">
        <w:rPr>
          <w:szCs w:val="20"/>
        </w:rPr>
        <w:tab/>
        <w:t>Side-control information and NCR behavior</w:t>
      </w:r>
      <w:r w:rsidRPr="004821C7">
        <w:rPr>
          <w:szCs w:val="20"/>
        </w:rPr>
        <w:tab/>
        <w:t>Ericsson</w:t>
      </w:r>
    </w:p>
    <w:p w14:paraId="73E09041" w14:textId="77777777" w:rsidR="005637BE" w:rsidRPr="004821C7" w:rsidRDefault="005637BE">
      <w:pPr>
        <w:pStyle w:val="ListParagraph1"/>
        <w:numPr>
          <w:ilvl w:val="255"/>
          <w:numId w:val="0"/>
        </w:numPr>
        <w:rPr>
          <w:szCs w:val="20"/>
        </w:rPr>
      </w:pPr>
    </w:p>
    <w:p w14:paraId="73E09042" w14:textId="77777777" w:rsidR="005637BE" w:rsidRPr="004821C7" w:rsidRDefault="005637BE">
      <w:pPr>
        <w:pStyle w:val="ListParagraph1"/>
        <w:numPr>
          <w:ilvl w:val="255"/>
          <w:numId w:val="0"/>
        </w:numPr>
        <w:rPr>
          <w:szCs w:val="20"/>
        </w:rPr>
      </w:pPr>
    </w:p>
    <w:p w14:paraId="73E09043" w14:textId="77777777" w:rsidR="005637BE" w:rsidRPr="004821C7" w:rsidRDefault="005637BE">
      <w:pPr>
        <w:rPr>
          <w:rFonts w:eastAsia="MS Gothic"/>
          <w:kern w:val="28"/>
          <w:sz w:val="28"/>
        </w:rPr>
      </w:pPr>
    </w:p>
    <w:p w14:paraId="73E09044" w14:textId="77777777" w:rsidR="005637BE" w:rsidRPr="004821C7" w:rsidRDefault="005637BE">
      <w:pPr>
        <w:snapToGrid w:val="0"/>
      </w:pPr>
    </w:p>
    <w:sectPr w:rsidR="005637BE" w:rsidRPr="004821C7">
      <w:headerReference w:type="even" r:id="rId20"/>
      <w:footerReference w:type="even" r:id="rId21"/>
      <w:footerReference w:type="default" r:id="rId2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B2027" w14:textId="77777777" w:rsidR="00E95B0F" w:rsidRDefault="00E95B0F">
      <w:r>
        <w:separator/>
      </w:r>
    </w:p>
  </w:endnote>
  <w:endnote w:type="continuationSeparator" w:id="0">
    <w:p w14:paraId="7E233417" w14:textId="77777777" w:rsidR="00E95B0F" w:rsidRDefault="00E9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6" w:usb3="00000000" w:csb0="00040001" w:csb1="00000000"/>
  </w:font>
  <w:font w:name="Times-Italic">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C" w14:textId="77777777" w:rsidR="005637BE" w:rsidRDefault="00F5042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73E0905D" w14:textId="77777777" w:rsidR="005637BE" w:rsidRDefault="005637BE">
    <w:pPr>
      <w:pStyle w:val="ad"/>
      <w:ind w:right="360"/>
    </w:pPr>
  </w:p>
  <w:p w14:paraId="73E0905E" w14:textId="77777777" w:rsidR="005637BE" w:rsidRDefault="005637B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F" w14:textId="53CE2D44" w:rsidR="005637BE" w:rsidRDefault="00F5042E">
    <w:pPr>
      <w:pStyle w:val="ad"/>
      <w:ind w:right="360"/>
    </w:pPr>
    <w:r>
      <w:rPr>
        <w:rStyle w:val="af6"/>
      </w:rPr>
      <w:fldChar w:fldCharType="begin"/>
    </w:r>
    <w:r>
      <w:rPr>
        <w:rStyle w:val="af6"/>
      </w:rPr>
      <w:instrText xml:space="preserve"> PAGE </w:instrText>
    </w:r>
    <w:r>
      <w:rPr>
        <w:rStyle w:val="af6"/>
      </w:rPr>
      <w:fldChar w:fldCharType="separate"/>
    </w:r>
    <w:r w:rsidR="00EB4494">
      <w:rPr>
        <w:rStyle w:val="af6"/>
        <w:noProof/>
      </w:rPr>
      <w:t>46</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EB4494">
      <w:rPr>
        <w:rStyle w:val="af6"/>
        <w:noProof/>
      </w:rPr>
      <w:t>47</w:t>
    </w:r>
    <w:r>
      <w:rPr>
        <w:rStyle w:val="af6"/>
      </w:rPr>
      <w:fldChar w:fldCharType="end"/>
    </w:r>
  </w:p>
  <w:p w14:paraId="73E09060" w14:textId="77777777" w:rsidR="005637BE" w:rsidRDefault="005637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D0270" w14:textId="77777777" w:rsidR="00E95B0F" w:rsidRDefault="00E95B0F">
      <w:r>
        <w:separator/>
      </w:r>
    </w:p>
  </w:footnote>
  <w:footnote w:type="continuationSeparator" w:id="0">
    <w:p w14:paraId="1CDB78A9" w14:textId="77777777" w:rsidR="00E95B0F" w:rsidRDefault="00E95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A" w14:textId="77777777" w:rsidR="005637BE" w:rsidRDefault="00F5042E">
    <w:r>
      <w:t xml:space="preserve">Page </w:t>
    </w:r>
    <w:r>
      <w:fldChar w:fldCharType="begin"/>
    </w:r>
    <w:r>
      <w:instrText>PAGE</w:instrText>
    </w:r>
    <w:r>
      <w:fldChar w:fldCharType="separate"/>
    </w:r>
    <w:r>
      <w:t>1</w:t>
    </w:r>
    <w:r>
      <w:fldChar w:fldCharType="end"/>
    </w:r>
  </w:p>
  <w:p w14:paraId="73E0905B" w14:textId="77777777" w:rsidR="005637BE" w:rsidRDefault="005637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FE9DDF"/>
    <w:multiLevelType w:val="singleLevel"/>
    <w:tmpl w:val="9FFE9DDF"/>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415108"/>
    <w:multiLevelType w:val="multilevel"/>
    <w:tmpl w:val="054151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33AED"/>
    <w:multiLevelType w:val="multilevel"/>
    <w:tmpl w:val="1A833A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1FA11164"/>
    <w:multiLevelType w:val="multilevel"/>
    <w:tmpl w:val="1FA11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EE1C16"/>
    <w:multiLevelType w:val="multilevel"/>
    <w:tmpl w:val="1FEE1C16"/>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BA767C"/>
    <w:multiLevelType w:val="multilevel"/>
    <w:tmpl w:val="22BA7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91858"/>
    <w:multiLevelType w:val="multilevel"/>
    <w:tmpl w:val="25991858"/>
    <w:lvl w:ilvl="0">
      <w:start w:val="2"/>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1A3F1F"/>
    <w:multiLevelType w:val="multilevel"/>
    <w:tmpl w:val="271A3F1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DA6926"/>
    <w:multiLevelType w:val="multilevel"/>
    <w:tmpl w:val="2FDA6926"/>
    <w:lvl w:ilvl="0">
      <w:start w:val="1"/>
      <w:numFmt w:val="bullet"/>
      <w:lvlText w:val="•"/>
      <w:lvlJc w:val="left"/>
      <w:pPr>
        <w:ind w:left="0" w:hanging="420"/>
      </w:pPr>
      <w:rPr>
        <w:rFonts w:ascii="Arial" w:hAnsi="Aria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0" w15:restartNumberingAfterBreak="0">
    <w:nsid w:val="30666AF9"/>
    <w:multiLevelType w:val="multilevel"/>
    <w:tmpl w:val="30666AF9"/>
    <w:lvl w:ilvl="0">
      <w:start w:val="5"/>
      <w:numFmt w:val="bullet"/>
      <w:lvlText w:val="-"/>
      <w:lvlJc w:val="left"/>
      <w:pPr>
        <w:ind w:left="820" w:hanging="42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AE422A"/>
    <w:multiLevelType w:val="multilevel"/>
    <w:tmpl w:val="3BAE42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EB3C5C"/>
    <w:multiLevelType w:val="multilevel"/>
    <w:tmpl w:val="40EB3C5C"/>
    <w:lvl w:ilvl="0">
      <w:numFmt w:val="bullet"/>
      <w:lvlText w:val="-"/>
      <w:lvlJc w:val="left"/>
      <w:pPr>
        <w:ind w:left="936" w:hanging="360"/>
      </w:pPr>
      <w:rPr>
        <w:rFonts w:ascii="Times New Roman" w:eastAsia="MS Mincho" w:hAnsi="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3C155A"/>
    <w:multiLevelType w:val="multilevel"/>
    <w:tmpl w:val="433C15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39A3025"/>
    <w:multiLevelType w:val="multilevel"/>
    <w:tmpl w:val="439A30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941E99"/>
    <w:multiLevelType w:val="hybridMultilevel"/>
    <w:tmpl w:val="A4C6BEB4"/>
    <w:lvl w:ilvl="0" w:tplc="8DAEBF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C43137"/>
    <w:multiLevelType w:val="multilevel"/>
    <w:tmpl w:val="58C43137"/>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65483D32"/>
    <w:multiLevelType w:val="hybridMultilevel"/>
    <w:tmpl w:val="B1082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7"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701D4B42"/>
    <w:multiLevelType w:val="multilevel"/>
    <w:tmpl w:val="701D4B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D62C14"/>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5EE787D"/>
    <w:multiLevelType w:val="hybridMultilevel"/>
    <w:tmpl w:val="464E7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487848"/>
    <w:multiLevelType w:val="multilevel"/>
    <w:tmpl w:val="7A4878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3"/>
  </w:num>
  <w:num w:numId="6">
    <w:abstractNumId w:val="3"/>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36"/>
  </w:num>
  <w:num w:numId="10">
    <w:abstractNumId w:val="11"/>
  </w:num>
  <w:num w:numId="11">
    <w:abstractNumId w:val="19"/>
  </w:num>
  <w:num w:numId="12">
    <w:abstractNumId w:val="4"/>
  </w:num>
  <w:num w:numId="13">
    <w:abstractNumId w:val="8"/>
  </w:num>
  <w:num w:numId="14">
    <w:abstractNumId w:val="5"/>
  </w:num>
  <w:num w:numId="15">
    <w:abstractNumId w:val="16"/>
  </w:num>
  <w:num w:numId="16">
    <w:abstractNumId w:val="13"/>
  </w:num>
  <w:num w:numId="17">
    <w:abstractNumId w:val="6"/>
  </w:num>
  <w:num w:numId="18">
    <w:abstractNumId w:val="32"/>
  </w:num>
  <w:num w:numId="19">
    <w:abstractNumId w:val="17"/>
  </w:num>
  <w:num w:numId="20">
    <w:abstractNumId w:val="21"/>
  </w:num>
  <w:num w:numId="21">
    <w:abstractNumId w:val="26"/>
  </w:num>
  <w:num w:numId="22">
    <w:abstractNumId w:val="9"/>
  </w:num>
  <w:num w:numId="23">
    <w:abstractNumId w:val="24"/>
  </w:num>
  <w:num w:numId="24">
    <w:abstractNumId w:val="41"/>
  </w:num>
  <w:num w:numId="25">
    <w:abstractNumId w:val="15"/>
  </w:num>
  <w:num w:numId="26">
    <w:abstractNumId w:val="12"/>
  </w:num>
  <w:num w:numId="27">
    <w:abstractNumId w:val="7"/>
  </w:num>
  <w:num w:numId="28">
    <w:abstractNumId w:val="37"/>
  </w:num>
  <w:num w:numId="29">
    <w:abstractNumId w:val="38"/>
  </w:num>
  <w:num w:numId="30">
    <w:abstractNumId w:val="39"/>
  </w:num>
  <w:num w:numId="31">
    <w:abstractNumId w:val="10"/>
  </w:num>
  <w:num w:numId="32">
    <w:abstractNumId w:val="23"/>
  </w:num>
  <w:num w:numId="33">
    <w:abstractNumId w:val="20"/>
  </w:num>
  <w:num w:numId="34">
    <w:abstractNumId w:val="1"/>
  </w:num>
  <w:num w:numId="35">
    <w:abstractNumId w:val="0"/>
  </w:num>
  <w:num w:numId="36">
    <w:abstractNumId w:val="27"/>
  </w:num>
  <w:num w:numId="37">
    <w:abstractNumId w:val="29"/>
  </w:num>
  <w:num w:numId="38">
    <w:abstractNumId w:val="34"/>
  </w:num>
  <w:num w:numId="39">
    <w:abstractNumId w:val="31"/>
  </w:num>
  <w:num w:numId="40">
    <w:abstractNumId w:val="35"/>
  </w:num>
  <w:num w:numId="41">
    <w:abstractNumId w:val="34"/>
  </w:num>
  <w:num w:numId="42">
    <w:abstractNumId w:val="14"/>
  </w:num>
  <w:num w:numId="43">
    <w:abstractNumId w:val="28"/>
  </w:num>
  <w:num w:numId="44">
    <w:abstractNumId w:val="40"/>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qgUAA0WCrC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17E"/>
    <w:rsid w:val="000122AA"/>
    <w:rsid w:val="000123A1"/>
    <w:rsid w:val="000123D2"/>
    <w:rsid w:val="000124D1"/>
    <w:rsid w:val="0001251C"/>
    <w:rsid w:val="0001292D"/>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13"/>
    <w:rsid w:val="00014E2D"/>
    <w:rsid w:val="000156CD"/>
    <w:rsid w:val="00015802"/>
    <w:rsid w:val="00015AEA"/>
    <w:rsid w:val="00015BCB"/>
    <w:rsid w:val="00015F9D"/>
    <w:rsid w:val="000160F9"/>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0E0"/>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AD5"/>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4DE9"/>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D22"/>
    <w:rsid w:val="00044FC4"/>
    <w:rsid w:val="00045120"/>
    <w:rsid w:val="0004516E"/>
    <w:rsid w:val="000451E5"/>
    <w:rsid w:val="000453F6"/>
    <w:rsid w:val="00045467"/>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2D63"/>
    <w:rsid w:val="000531A8"/>
    <w:rsid w:val="000532F8"/>
    <w:rsid w:val="0005349F"/>
    <w:rsid w:val="0005363A"/>
    <w:rsid w:val="00053791"/>
    <w:rsid w:val="000537DB"/>
    <w:rsid w:val="00053849"/>
    <w:rsid w:val="00053A47"/>
    <w:rsid w:val="0005424C"/>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AD"/>
    <w:rsid w:val="00056DE6"/>
    <w:rsid w:val="00056FA9"/>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742"/>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205"/>
    <w:rsid w:val="0006536E"/>
    <w:rsid w:val="0006549C"/>
    <w:rsid w:val="00065834"/>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87"/>
    <w:rsid w:val="000735CE"/>
    <w:rsid w:val="00073785"/>
    <w:rsid w:val="00073A51"/>
    <w:rsid w:val="00074350"/>
    <w:rsid w:val="00074375"/>
    <w:rsid w:val="000743A0"/>
    <w:rsid w:val="000747F5"/>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69D"/>
    <w:rsid w:val="00077BA9"/>
    <w:rsid w:val="00077C52"/>
    <w:rsid w:val="00077F12"/>
    <w:rsid w:val="00080089"/>
    <w:rsid w:val="000803F8"/>
    <w:rsid w:val="000805B2"/>
    <w:rsid w:val="000805ED"/>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B2"/>
    <w:rsid w:val="000844D8"/>
    <w:rsid w:val="000844DE"/>
    <w:rsid w:val="00084537"/>
    <w:rsid w:val="000847CF"/>
    <w:rsid w:val="00084E16"/>
    <w:rsid w:val="0008510C"/>
    <w:rsid w:val="00085201"/>
    <w:rsid w:val="00085239"/>
    <w:rsid w:val="000852B1"/>
    <w:rsid w:val="00085310"/>
    <w:rsid w:val="0008579B"/>
    <w:rsid w:val="00085A07"/>
    <w:rsid w:val="00085EC5"/>
    <w:rsid w:val="000862BA"/>
    <w:rsid w:val="00086490"/>
    <w:rsid w:val="0008651C"/>
    <w:rsid w:val="000867A5"/>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A5"/>
    <w:rsid w:val="000979F0"/>
    <w:rsid w:val="00097A82"/>
    <w:rsid w:val="00097AE8"/>
    <w:rsid w:val="00097B61"/>
    <w:rsid w:val="000A0057"/>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CD7"/>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2D"/>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BF"/>
    <w:rsid w:val="000B41F1"/>
    <w:rsid w:val="000B44DA"/>
    <w:rsid w:val="000B4925"/>
    <w:rsid w:val="000B49D7"/>
    <w:rsid w:val="000B4FD6"/>
    <w:rsid w:val="000B521B"/>
    <w:rsid w:val="000B53AF"/>
    <w:rsid w:val="000B53D0"/>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4BB"/>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126"/>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33C"/>
    <w:rsid w:val="000D35D4"/>
    <w:rsid w:val="000D362A"/>
    <w:rsid w:val="000D37FA"/>
    <w:rsid w:val="000D3A6C"/>
    <w:rsid w:val="000D3C0E"/>
    <w:rsid w:val="000D3D12"/>
    <w:rsid w:val="000D3DB3"/>
    <w:rsid w:val="000D4324"/>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60A"/>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003"/>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674"/>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38"/>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557"/>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8C9"/>
    <w:rsid w:val="00112AE1"/>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4EEA"/>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281"/>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1D"/>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0B"/>
    <w:rsid w:val="001262B7"/>
    <w:rsid w:val="0012697D"/>
    <w:rsid w:val="00126B0D"/>
    <w:rsid w:val="00126C38"/>
    <w:rsid w:val="00126C3C"/>
    <w:rsid w:val="00126D92"/>
    <w:rsid w:val="0012722E"/>
    <w:rsid w:val="00127294"/>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07B"/>
    <w:rsid w:val="00131271"/>
    <w:rsid w:val="00131683"/>
    <w:rsid w:val="001316D9"/>
    <w:rsid w:val="00131762"/>
    <w:rsid w:val="001319DC"/>
    <w:rsid w:val="00131AC6"/>
    <w:rsid w:val="00131B2C"/>
    <w:rsid w:val="00131D12"/>
    <w:rsid w:val="001320F7"/>
    <w:rsid w:val="001321CE"/>
    <w:rsid w:val="001322B0"/>
    <w:rsid w:val="00132306"/>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3B"/>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2BF"/>
    <w:rsid w:val="00140608"/>
    <w:rsid w:val="0014073C"/>
    <w:rsid w:val="00140762"/>
    <w:rsid w:val="00140849"/>
    <w:rsid w:val="0014085C"/>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4E7"/>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93C"/>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C82"/>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1E6E"/>
    <w:rsid w:val="0016207A"/>
    <w:rsid w:val="00162262"/>
    <w:rsid w:val="00162BD5"/>
    <w:rsid w:val="00162CF1"/>
    <w:rsid w:val="00162F82"/>
    <w:rsid w:val="0016306A"/>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73A"/>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8D9"/>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905"/>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D87"/>
    <w:rsid w:val="00180E60"/>
    <w:rsid w:val="001817BA"/>
    <w:rsid w:val="001818C2"/>
    <w:rsid w:val="00181AB4"/>
    <w:rsid w:val="00181B3A"/>
    <w:rsid w:val="00181CB7"/>
    <w:rsid w:val="00181F73"/>
    <w:rsid w:val="001820B2"/>
    <w:rsid w:val="001820B5"/>
    <w:rsid w:val="001821E9"/>
    <w:rsid w:val="00182608"/>
    <w:rsid w:val="00182773"/>
    <w:rsid w:val="00182A9A"/>
    <w:rsid w:val="00182E75"/>
    <w:rsid w:val="00182E85"/>
    <w:rsid w:val="00183599"/>
    <w:rsid w:val="001836DF"/>
    <w:rsid w:val="00183911"/>
    <w:rsid w:val="00183929"/>
    <w:rsid w:val="00183CC6"/>
    <w:rsid w:val="00183D8A"/>
    <w:rsid w:val="00183E8B"/>
    <w:rsid w:val="00183F11"/>
    <w:rsid w:val="001840F5"/>
    <w:rsid w:val="001841F4"/>
    <w:rsid w:val="0018422A"/>
    <w:rsid w:val="0018429E"/>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09C"/>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4D"/>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54"/>
    <w:rsid w:val="00196B90"/>
    <w:rsid w:val="00196C34"/>
    <w:rsid w:val="00196EA7"/>
    <w:rsid w:val="00196FF4"/>
    <w:rsid w:val="001971D8"/>
    <w:rsid w:val="0019734F"/>
    <w:rsid w:val="001975D9"/>
    <w:rsid w:val="0019762E"/>
    <w:rsid w:val="001977E2"/>
    <w:rsid w:val="00197A1F"/>
    <w:rsid w:val="001A0043"/>
    <w:rsid w:val="001A02EF"/>
    <w:rsid w:val="001A0303"/>
    <w:rsid w:val="001A032E"/>
    <w:rsid w:val="001A0421"/>
    <w:rsid w:val="001A067A"/>
    <w:rsid w:val="001A0727"/>
    <w:rsid w:val="001A0D6B"/>
    <w:rsid w:val="001A0D93"/>
    <w:rsid w:val="001A10FA"/>
    <w:rsid w:val="001A11B9"/>
    <w:rsid w:val="001A1390"/>
    <w:rsid w:val="001A1765"/>
    <w:rsid w:val="001A1915"/>
    <w:rsid w:val="001A1B0A"/>
    <w:rsid w:val="001A1C12"/>
    <w:rsid w:val="001A212D"/>
    <w:rsid w:val="001A22D5"/>
    <w:rsid w:val="001A258A"/>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965"/>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6F6D"/>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56"/>
    <w:rsid w:val="001C14BA"/>
    <w:rsid w:val="001C1510"/>
    <w:rsid w:val="001C1543"/>
    <w:rsid w:val="001C16A9"/>
    <w:rsid w:val="001C18A8"/>
    <w:rsid w:val="001C1DEC"/>
    <w:rsid w:val="001C1E53"/>
    <w:rsid w:val="001C204C"/>
    <w:rsid w:val="001C211D"/>
    <w:rsid w:val="001C22AE"/>
    <w:rsid w:val="001C22FD"/>
    <w:rsid w:val="001C2305"/>
    <w:rsid w:val="001C2982"/>
    <w:rsid w:val="001C2C8E"/>
    <w:rsid w:val="001C2D84"/>
    <w:rsid w:val="001C2E55"/>
    <w:rsid w:val="001C2E60"/>
    <w:rsid w:val="001C3004"/>
    <w:rsid w:val="001C3474"/>
    <w:rsid w:val="001C34A2"/>
    <w:rsid w:val="001C37FC"/>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72F"/>
    <w:rsid w:val="001C589B"/>
    <w:rsid w:val="001C58A6"/>
    <w:rsid w:val="001C5CF1"/>
    <w:rsid w:val="001C5F88"/>
    <w:rsid w:val="001C6008"/>
    <w:rsid w:val="001C619C"/>
    <w:rsid w:val="001C6AA5"/>
    <w:rsid w:val="001C70EF"/>
    <w:rsid w:val="001C710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BBB"/>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25E"/>
    <w:rsid w:val="001E02C5"/>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0FD"/>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DA1"/>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A92"/>
    <w:rsid w:val="00200B1B"/>
    <w:rsid w:val="00200BF9"/>
    <w:rsid w:val="00200EC5"/>
    <w:rsid w:val="00200F6F"/>
    <w:rsid w:val="00200FC1"/>
    <w:rsid w:val="00201872"/>
    <w:rsid w:val="002018D7"/>
    <w:rsid w:val="00201C7E"/>
    <w:rsid w:val="00201D85"/>
    <w:rsid w:val="00202201"/>
    <w:rsid w:val="002024DB"/>
    <w:rsid w:val="002026B6"/>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07F00"/>
    <w:rsid w:val="00210018"/>
    <w:rsid w:val="00210036"/>
    <w:rsid w:val="00210066"/>
    <w:rsid w:val="00210174"/>
    <w:rsid w:val="002103CB"/>
    <w:rsid w:val="00210531"/>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9F5"/>
    <w:rsid w:val="00212A13"/>
    <w:rsid w:val="00212A82"/>
    <w:rsid w:val="00212D30"/>
    <w:rsid w:val="00212EFE"/>
    <w:rsid w:val="002130BD"/>
    <w:rsid w:val="0021319E"/>
    <w:rsid w:val="0021321D"/>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14"/>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7D5"/>
    <w:rsid w:val="00224A9B"/>
    <w:rsid w:val="00224C25"/>
    <w:rsid w:val="00224CD1"/>
    <w:rsid w:val="00224E88"/>
    <w:rsid w:val="0022534E"/>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D70"/>
    <w:rsid w:val="00230E9E"/>
    <w:rsid w:val="00230F95"/>
    <w:rsid w:val="00230FDC"/>
    <w:rsid w:val="0023101D"/>
    <w:rsid w:val="002310C0"/>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8A9"/>
    <w:rsid w:val="002349C5"/>
    <w:rsid w:val="002351BA"/>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DC4"/>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30CC"/>
    <w:rsid w:val="002530D6"/>
    <w:rsid w:val="002530D9"/>
    <w:rsid w:val="002530E3"/>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898"/>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20F"/>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9F5"/>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0BD"/>
    <w:rsid w:val="0027720E"/>
    <w:rsid w:val="002772ED"/>
    <w:rsid w:val="00277571"/>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2F90"/>
    <w:rsid w:val="00283181"/>
    <w:rsid w:val="00283560"/>
    <w:rsid w:val="002835A5"/>
    <w:rsid w:val="002835BD"/>
    <w:rsid w:val="002836DC"/>
    <w:rsid w:val="002837EA"/>
    <w:rsid w:val="00283B90"/>
    <w:rsid w:val="00283CDB"/>
    <w:rsid w:val="00283D6B"/>
    <w:rsid w:val="00283E53"/>
    <w:rsid w:val="00283E56"/>
    <w:rsid w:val="00283FA2"/>
    <w:rsid w:val="002842CB"/>
    <w:rsid w:val="00284B72"/>
    <w:rsid w:val="00284DBD"/>
    <w:rsid w:val="00284E7F"/>
    <w:rsid w:val="002851AA"/>
    <w:rsid w:val="00285239"/>
    <w:rsid w:val="0028527A"/>
    <w:rsid w:val="00285520"/>
    <w:rsid w:val="0028558E"/>
    <w:rsid w:val="00285894"/>
    <w:rsid w:val="002859D1"/>
    <w:rsid w:val="002859FA"/>
    <w:rsid w:val="00285E28"/>
    <w:rsid w:val="00286419"/>
    <w:rsid w:val="00286487"/>
    <w:rsid w:val="00286535"/>
    <w:rsid w:val="00286631"/>
    <w:rsid w:val="00286658"/>
    <w:rsid w:val="002866BF"/>
    <w:rsid w:val="002868C1"/>
    <w:rsid w:val="00286B14"/>
    <w:rsid w:val="00286C14"/>
    <w:rsid w:val="00286F76"/>
    <w:rsid w:val="00286FEA"/>
    <w:rsid w:val="0028705D"/>
    <w:rsid w:val="00287376"/>
    <w:rsid w:val="002876D9"/>
    <w:rsid w:val="002877DB"/>
    <w:rsid w:val="002877DE"/>
    <w:rsid w:val="00287B59"/>
    <w:rsid w:val="00287BFC"/>
    <w:rsid w:val="00287C28"/>
    <w:rsid w:val="00287F94"/>
    <w:rsid w:val="00290254"/>
    <w:rsid w:val="00290C29"/>
    <w:rsid w:val="00290C48"/>
    <w:rsid w:val="00291411"/>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750"/>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A3B"/>
    <w:rsid w:val="00296CE0"/>
    <w:rsid w:val="00296FD7"/>
    <w:rsid w:val="00296FD8"/>
    <w:rsid w:val="002971CA"/>
    <w:rsid w:val="0029743A"/>
    <w:rsid w:val="00297499"/>
    <w:rsid w:val="002974AA"/>
    <w:rsid w:val="002976A3"/>
    <w:rsid w:val="002977AF"/>
    <w:rsid w:val="00297DF5"/>
    <w:rsid w:val="00297F46"/>
    <w:rsid w:val="002A00D3"/>
    <w:rsid w:val="002A0581"/>
    <w:rsid w:val="002A05EF"/>
    <w:rsid w:val="002A0724"/>
    <w:rsid w:val="002A0881"/>
    <w:rsid w:val="002A0B8D"/>
    <w:rsid w:val="002A0D07"/>
    <w:rsid w:val="002A12DA"/>
    <w:rsid w:val="002A1340"/>
    <w:rsid w:val="002A1737"/>
    <w:rsid w:val="002A18DC"/>
    <w:rsid w:val="002A1A57"/>
    <w:rsid w:val="002A1BF4"/>
    <w:rsid w:val="002A1CD6"/>
    <w:rsid w:val="002A1DA1"/>
    <w:rsid w:val="002A1DAA"/>
    <w:rsid w:val="002A205B"/>
    <w:rsid w:val="002A22F3"/>
    <w:rsid w:val="002A24F5"/>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36"/>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733"/>
    <w:rsid w:val="002A7A6A"/>
    <w:rsid w:val="002A7AB4"/>
    <w:rsid w:val="002A7B72"/>
    <w:rsid w:val="002A7D0F"/>
    <w:rsid w:val="002B00F3"/>
    <w:rsid w:val="002B02D8"/>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8F4"/>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4C3"/>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D09"/>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AD7"/>
    <w:rsid w:val="002D2B4E"/>
    <w:rsid w:val="002D2C70"/>
    <w:rsid w:val="002D30B4"/>
    <w:rsid w:val="002D30F3"/>
    <w:rsid w:val="002D35C8"/>
    <w:rsid w:val="002D37BB"/>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3B"/>
    <w:rsid w:val="002D5489"/>
    <w:rsid w:val="002D5537"/>
    <w:rsid w:val="002D5DEA"/>
    <w:rsid w:val="002D5E74"/>
    <w:rsid w:val="002D60B9"/>
    <w:rsid w:val="002D6127"/>
    <w:rsid w:val="002D620D"/>
    <w:rsid w:val="002D67E6"/>
    <w:rsid w:val="002D68C3"/>
    <w:rsid w:val="002D69CD"/>
    <w:rsid w:val="002D6C60"/>
    <w:rsid w:val="002D6C69"/>
    <w:rsid w:val="002D6CA2"/>
    <w:rsid w:val="002D6E3E"/>
    <w:rsid w:val="002D71E0"/>
    <w:rsid w:val="002D7212"/>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7D7"/>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280"/>
    <w:rsid w:val="002E631E"/>
    <w:rsid w:val="002E6418"/>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538"/>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1F6"/>
    <w:rsid w:val="002F723A"/>
    <w:rsid w:val="002F7296"/>
    <w:rsid w:val="002F7593"/>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35A"/>
    <w:rsid w:val="003103C9"/>
    <w:rsid w:val="0031069D"/>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3D34"/>
    <w:rsid w:val="00314080"/>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2"/>
    <w:rsid w:val="00317B68"/>
    <w:rsid w:val="00317C55"/>
    <w:rsid w:val="00317D9A"/>
    <w:rsid w:val="00317EB0"/>
    <w:rsid w:val="00317EF6"/>
    <w:rsid w:val="003200D5"/>
    <w:rsid w:val="00320902"/>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5B8"/>
    <w:rsid w:val="0032695B"/>
    <w:rsid w:val="00326BBA"/>
    <w:rsid w:val="00326FA1"/>
    <w:rsid w:val="003271E3"/>
    <w:rsid w:val="003272D0"/>
    <w:rsid w:val="00327303"/>
    <w:rsid w:val="003273DE"/>
    <w:rsid w:val="00327470"/>
    <w:rsid w:val="0032754B"/>
    <w:rsid w:val="00327594"/>
    <w:rsid w:val="00327661"/>
    <w:rsid w:val="003276EB"/>
    <w:rsid w:val="00327839"/>
    <w:rsid w:val="003278C7"/>
    <w:rsid w:val="00327907"/>
    <w:rsid w:val="0032793B"/>
    <w:rsid w:val="0032796E"/>
    <w:rsid w:val="0032799D"/>
    <w:rsid w:val="00327AEA"/>
    <w:rsid w:val="00327BC9"/>
    <w:rsid w:val="00327C03"/>
    <w:rsid w:val="00327FD0"/>
    <w:rsid w:val="00330001"/>
    <w:rsid w:val="003301C5"/>
    <w:rsid w:val="00330533"/>
    <w:rsid w:val="003308C4"/>
    <w:rsid w:val="00330990"/>
    <w:rsid w:val="00330C30"/>
    <w:rsid w:val="00330C4C"/>
    <w:rsid w:val="00330DE8"/>
    <w:rsid w:val="00330E08"/>
    <w:rsid w:val="00331AB4"/>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7E0"/>
    <w:rsid w:val="0033591B"/>
    <w:rsid w:val="0033592C"/>
    <w:rsid w:val="00335A95"/>
    <w:rsid w:val="00335BAA"/>
    <w:rsid w:val="00335BD0"/>
    <w:rsid w:val="00335E2A"/>
    <w:rsid w:val="00336225"/>
    <w:rsid w:val="00336760"/>
    <w:rsid w:val="00336780"/>
    <w:rsid w:val="003367C5"/>
    <w:rsid w:val="00336A21"/>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0F21"/>
    <w:rsid w:val="00341087"/>
    <w:rsid w:val="0034110C"/>
    <w:rsid w:val="0034119A"/>
    <w:rsid w:val="00341649"/>
    <w:rsid w:val="00341ACB"/>
    <w:rsid w:val="00341B5C"/>
    <w:rsid w:val="00341CDF"/>
    <w:rsid w:val="003423FC"/>
    <w:rsid w:val="0034243C"/>
    <w:rsid w:val="0034246D"/>
    <w:rsid w:val="003424ED"/>
    <w:rsid w:val="0034251B"/>
    <w:rsid w:val="003426DE"/>
    <w:rsid w:val="003428E7"/>
    <w:rsid w:val="00342925"/>
    <w:rsid w:val="00342FD2"/>
    <w:rsid w:val="0034305B"/>
    <w:rsid w:val="003430E0"/>
    <w:rsid w:val="00343157"/>
    <w:rsid w:val="00343752"/>
    <w:rsid w:val="00343761"/>
    <w:rsid w:val="003438EF"/>
    <w:rsid w:val="00343BE5"/>
    <w:rsid w:val="00343C24"/>
    <w:rsid w:val="00343D24"/>
    <w:rsid w:val="00343F02"/>
    <w:rsid w:val="00344490"/>
    <w:rsid w:val="00344519"/>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B8D"/>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A1"/>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A31"/>
    <w:rsid w:val="00360E73"/>
    <w:rsid w:val="003611B4"/>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5F2F"/>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34"/>
    <w:rsid w:val="0037406C"/>
    <w:rsid w:val="00374088"/>
    <w:rsid w:val="00374138"/>
    <w:rsid w:val="003741D2"/>
    <w:rsid w:val="0037449A"/>
    <w:rsid w:val="003744CB"/>
    <w:rsid w:val="0037452C"/>
    <w:rsid w:val="0037456D"/>
    <w:rsid w:val="0037457B"/>
    <w:rsid w:val="0037462D"/>
    <w:rsid w:val="00374650"/>
    <w:rsid w:val="00374768"/>
    <w:rsid w:val="00374804"/>
    <w:rsid w:val="00374B2A"/>
    <w:rsid w:val="00374F06"/>
    <w:rsid w:val="00374F99"/>
    <w:rsid w:val="003750FE"/>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77AA7"/>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27"/>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6F4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3F5"/>
    <w:rsid w:val="003A4401"/>
    <w:rsid w:val="003A44A0"/>
    <w:rsid w:val="003A45FB"/>
    <w:rsid w:val="003A4823"/>
    <w:rsid w:val="003A48F1"/>
    <w:rsid w:val="003A48FC"/>
    <w:rsid w:val="003A49F6"/>
    <w:rsid w:val="003A4E82"/>
    <w:rsid w:val="003A52FB"/>
    <w:rsid w:val="003A53EF"/>
    <w:rsid w:val="003A58BE"/>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AE0"/>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7F2"/>
    <w:rsid w:val="003B2B79"/>
    <w:rsid w:val="003B2B7D"/>
    <w:rsid w:val="003B31CA"/>
    <w:rsid w:val="003B3608"/>
    <w:rsid w:val="003B39B2"/>
    <w:rsid w:val="003B3C4E"/>
    <w:rsid w:val="003B3EE6"/>
    <w:rsid w:val="003B43AD"/>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CE5"/>
    <w:rsid w:val="003C1DCE"/>
    <w:rsid w:val="003C1EC9"/>
    <w:rsid w:val="003C226A"/>
    <w:rsid w:val="003C25DB"/>
    <w:rsid w:val="003C270B"/>
    <w:rsid w:val="003C2B99"/>
    <w:rsid w:val="003C2C9D"/>
    <w:rsid w:val="003C2E05"/>
    <w:rsid w:val="003C30C6"/>
    <w:rsid w:val="003C313E"/>
    <w:rsid w:val="003C3211"/>
    <w:rsid w:val="003C3B73"/>
    <w:rsid w:val="003C3DC1"/>
    <w:rsid w:val="003C4002"/>
    <w:rsid w:val="003C4250"/>
    <w:rsid w:val="003C4753"/>
    <w:rsid w:val="003C476D"/>
    <w:rsid w:val="003C4952"/>
    <w:rsid w:val="003C4B6F"/>
    <w:rsid w:val="003C4B96"/>
    <w:rsid w:val="003C4C11"/>
    <w:rsid w:val="003C4D16"/>
    <w:rsid w:val="003C4D8C"/>
    <w:rsid w:val="003C4F25"/>
    <w:rsid w:val="003C5263"/>
    <w:rsid w:val="003C5399"/>
    <w:rsid w:val="003C551A"/>
    <w:rsid w:val="003C568E"/>
    <w:rsid w:val="003C592E"/>
    <w:rsid w:val="003C60CC"/>
    <w:rsid w:val="003C611D"/>
    <w:rsid w:val="003C6200"/>
    <w:rsid w:val="003C6276"/>
    <w:rsid w:val="003C62C6"/>
    <w:rsid w:val="003C6580"/>
    <w:rsid w:val="003C68A7"/>
    <w:rsid w:val="003C6DDE"/>
    <w:rsid w:val="003C71AA"/>
    <w:rsid w:val="003C728E"/>
    <w:rsid w:val="003C733F"/>
    <w:rsid w:val="003C7459"/>
    <w:rsid w:val="003C746C"/>
    <w:rsid w:val="003C75E4"/>
    <w:rsid w:val="003C772F"/>
    <w:rsid w:val="003C78C0"/>
    <w:rsid w:val="003C792B"/>
    <w:rsid w:val="003C79A4"/>
    <w:rsid w:val="003C7BD1"/>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2EDA"/>
    <w:rsid w:val="003D308D"/>
    <w:rsid w:val="003D31B4"/>
    <w:rsid w:val="003D3201"/>
    <w:rsid w:val="003D320C"/>
    <w:rsid w:val="003D34D8"/>
    <w:rsid w:val="003D3666"/>
    <w:rsid w:val="003D374B"/>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7A"/>
    <w:rsid w:val="003D52A8"/>
    <w:rsid w:val="003D5717"/>
    <w:rsid w:val="003D5878"/>
    <w:rsid w:val="003D5985"/>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3D"/>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A9E"/>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0D"/>
    <w:rsid w:val="003E59B2"/>
    <w:rsid w:val="003E5AC7"/>
    <w:rsid w:val="003E5BEB"/>
    <w:rsid w:val="003E5CEF"/>
    <w:rsid w:val="003E6113"/>
    <w:rsid w:val="003E6592"/>
    <w:rsid w:val="003E6A94"/>
    <w:rsid w:val="003E703E"/>
    <w:rsid w:val="003E709B"/>
    <w:rsid w:val="003E733E"/>
    <w:rsid w:val="003E73BC"/>
    <w:rsid w:val="003E7763"/>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7C"/>
    <w:rsid w:val="003F59D4"/>
    <w:rsid w:val="003F5C53"/>
    <w:rsid w:val="003F6080"/>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7E6"/>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EA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214"/>
    <w:rsid w:val="00412697"/>
    <w:rsid w:val="004128F5"/>
    <w:rsid w:val="004129E0"/>
    <w:rsid w:val="00412CB9"/>
    <w:rsid w:val="00412DBE"/>
    <w:rsid w:val="00412E04"/>
    <w:rsid w:val="00412F8D"/>
    <w:rsid w:val="00412FAA"/>
    <w:rsid w:val="00413369"/>
    <w:rsid w:val="00413501"/>
    <w:rsid w:val="004136D6"/>
    <w:rsid w:val="00413F24"/>
    <w:rsid w:val="00414129"/>
    <w:rsid w:val="004145AE"/>
    <w:rsid w:val="004148B8"/>
    <w:rsid w:val="004149A5"/>
    <w:rsid w:val="004149C8"/>
    <w:rsid w:val="00414A69"/>
    <w:rsid w:val="00414FDE"/>
    <w:rsid w:val="0041577E"/>
    <w:rsid w:val="004157F6"/>
    <w:rsid w:val="00415894"/>
    <w:rsid w:val="004158AF"/>
    <w:rsid w:val="0041596C"/>
    <w:rsid w:val="004159D3"/>
    <w:rsid w:val="00415A14"/>
    <w:rsid w:val="00415FB7"/>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788"/>
    <w:rsid w:val="0042288C"/>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4566"/>
    <w:rsid w:val="00424B01"/>
    <w:rsid w:val="00425164"/>
    <w:rsid w:val="00425402"/>
    <w:rsid w:val="00425C97"/>
    <w:rsid w:val="00425FFD"/>
    <w:rsid w:val="004260F4"/>
    <w:rsid w:val="00426132"/>
    <w:rsid w:val="004262F8"/>
    <w:rsid w:val="00426442"/>
    <w:rsid w:val="0042654A"/>
    <w:rsid w:val="004268A9"/>
    <w:rsid w:val="00426A93"/>
    <w:rsid w:val="00426AE1"/>
    <w:rsid w:val="00426DFA"/>
    <w:rsid w:val="004273BA"/>
    <w:rsid w:val="004273DB"/>
    <w:rsid w:val="004276E3"/>
    <w:rsid w:val="004277FF"/>
    <w:rsid w:val="004279ED"/>
    <w:rsid w:val="00427AF4"/>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E7"/>
    <w:rsid w:val="0043193A"/>
    <w:rsid w:val="00431B48"/>
    <w:rsid w:val="00431B5D"/>
    <w:rsid w:val="00431CB1"/>
    <w:rsid w:val="00431DB5"/>
    <w:rsid w:val="00431E34"/>
    <w:rsid w:val="00431EFA"/>
    <w:rsid w:val="004325F5"/>
    <w:rsid w:val="0043270B"/>
    <w:rsid w:val="00432765"/>
    <w:rsid w:val="00432780"/>
    <w:rsid w:val="004327D4"/>
    <w:rsid w:val="00432B6F"/>
    <w:rsid w:val="00432BE8"/>
    <w:rsid w:val="00432D90"/>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C0D"/>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63C"/>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16D"/>
    <w:rsid w:val="0044131C"/>
    <w:rsid w:val="0044142F"/>
    <w:rsid w:val="004416FF"/>
    <w:rsid w:val="00441766"/>
    <w:rsid w:val="00441DC3"/>
    <w:rsid w:val="004425C2"/>
    <w:rsid w:val="00442824"/>
    <w:rsid w:val="004428B7"/>
    <w:rsid w:val="00442A2F"/>
    <w:rsid w:val="00442BFD"/>
    <w:rsid w:val="00442F5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7C7"/>
    <w:rsid w:val="00453832"/>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8F3"/>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EDD"/>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01"/>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1C7"/>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213"/>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75"/>
    <w:rsid w:val="00494F8E"/>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809"/>
    <w:rsid w:val="0049789D"/>
    <w:rsid w:val="0049792C"/>
    <w:rsid w:val="00497ECF"/>
    <w:rsid w:val="004A0135"/>
    <w:rsid w:val="004A01E1"/>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BDD"/>
    <w:rsid w:val="004A3F2D"/>
    <w:rsid w:val="004A4247"/>
    <w:rsid w:val="004A4635"/>
    <w:rsid w:val="004A4900"/>
    <w:rsid w:val="004A4A0A"/>
    <w:rsid w:val="004A4ABF"/>
    <w:rsid w:val="004A4B70"/>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CAE"/>
    <w:rsid w:val="004A6D4D"/>
    <w:rsid w:val="004A6DC0"/>
    <w:rsid w:val="004A6DFB"/>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40"/>
    <w:rsid w:val="004B05A5"/>
    <w:rsid w:val="004B06B7"/>
    <w:rsid w:val="004B0706"/>
    <w:rsid w:val="004B0770"/>
    <w:rsid w:val="004B0787"/>
    <w:rsid w:val="004B0ACD"/>
    <w:rsid w:val="004B0EDE"/>
    <w:rsid w:val="004B112E"/>
    <w:rsid w:val="004B1313"/>
    <w:rsid w:val="004B1357"/>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32C"/>
    <w:rsid w:val="004B440D"/>
    <w:rsid w:val="004B4433"/>
    <w:rsid w:val="004B444F"/>
    <w:rsid w:val="004B45A2"/>
    <w:rsid w:val="004B47AE"/>
    <w:rsid w:val="004B4A0F"/>
    <w:rsid w:val="004B4AA2"/>
    <w:rsid w:val="004B4BC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75"/>
    <w:rsid w:val="004B7E94"/>
    <w:rsid w:val="004B7E9B"/>
    <w:rsid w:val="004C0346"/>
    <w:rsid w:val="004C0390"/>
    <w:rsid w:val="004C03CC"/>
    <w:rsid w:val="004C0B14"/>
    <w:rsid w:val="004C0B5B"/>
    <w:rsid w:val="004C0F99"/>
    <w:rsid w:val="004C130D"/>
    <w:rsid w:val="004C13E4"/>
    <w:rsid w:val="004C150E"/>
    <w:rsid w:val="004C1599"/>
    <w:rsid w:val="004C1624"/>
    <w:rsid w:val="004C1964"/>
    <w:rsid w:val="004C2371"/>
    <w:rsid w:val="004C278A"/>
    <w:rsid w:val="004C2C4E"/>
    <w:rsid w:val="004C2F01"/>
    <w:rsid w:val="004C3012"/>
    <w:rsid w:val="004C311C"/>
    <w:rsid w:val="004C3247"/>
    <w:rsid w:val="004C3472"/>
    <w:rsid w:val="004C3478"/>
    <w:rsid w:val="004C34E8"/>
    <w:rsid w:val="004C380B"/>
    <w:rsid w:val="004C387E"/>
    <w:rsid w:val="004C3975"/>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AD4"/>
    <w:rsid w:val="004D5C3D"/>
    <w:rsid w:val="004D5EB9"/>
    <w:rsid w:val="004D5F02"/>
    <w:rsid w:val="004D62D2"/>
    <w:rsid w:val="004D654C"/>
    <w:rsid w:val="004D65FA"/>
    <w:rsid w:val="004D65FE"/>
    <w:rsid w:val="004D678B"/>
    <w:rsid w:val="004D68C0"/>
    <w:rsid w:val="004D6F4A"/>
    <w:rsid w:val="004D710C"/>
    <w:rsid w:val="004D7359"/>
    <w:rsid w:val="004D7423"/>
    <w:rsid w:val="004D7448"/>
    <w:rsid w:val="004D7872"/>
    <w:rsid w:val="004D793E"/>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58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4E5"/>
    <w:rsid w:val="004E4520"/>
    <w:rsid w:val="004E4668"/>
    <w:rsid w:val="004E471C"/>
    <w:rsid w:val="004E474F"/>
    <w:rsid w:val="004E4B75"/>
    <w:rsid w:val="004E4E24"/>
    <w:rsid w:val="004E4E68"/>
    <w:rsid w:val="004E53AE"/>
    <w:rsid w:val="004E5449"/>
    <w:rsid w:val="004E5549"/>
    <w:rsid w:val="004E58DD"/>
    <w:rsid w:val="004E5C61"/>
    <w:rsid w:val="004E5C79"/>
    <w:rsid w:val="004E601D"/>
    <w:rsid w:val="004E6071"/>
    <w:rsid w:val="004E60D1"/>
    <w:rsid w:val="004E6158"/>
    <w:rsid w:val="004E6184"/>
    <w:rsid w:val="004E6235"/>
    <w:rsid w:val="004E63C9"/>
    <w:rsid w:val="004E6401"/>
    <w:rsid w:val="004E65ED"/>
    <w:rsid w:val="004E6A5D"/>
    <w:rsid w:val="004E6B24"/>
    <w:rsid w:val="004E6CEA"/>
    <w:rsid w:val="004E71F9"/>
    <w:rsid w:val="004E72D2"/>
    <w:rsid w:val="004E7339"/>
    <w:rsid w:val="004E7691"/>
    <w:rsid w:val="004E76A5"/>
    <w:rsid w:val="004E7831"/>
    <w:rsid w:val="004E78D4"/>
    <w:rsid w:val="004E7B7F"/>
    <w:rsid w:val="004E7C9C"/>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314"/>
    <w:rsid w:val="004F27AE"/>
    <w:rsid w:val="004F2826"/>
    <w:rsid w:val="004F2AA6"/>
    <w:rsid w:val="004F2B81"/>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7D"/>
    <w:rsid w:val="004F42F5"/>
    <w:rsid w:val="004F46B0"/>
    <w:rsid w:val="004F46D8"/>
    <w:rsid w:val="004F4760"/>
    <w:rsid w:val="004F48D9"/>
    <w:rsid w:val="004F4A70"/>
    <w:rsid w:val="004F4DA1"/>
    <w:rsid w:val="004F4DAC"/>
    <w:rsid w:val="004F4E25"/>
    <w:rsid w:val="004F4E53"/>
    <w:rsid w:val="004F4EBA"/>
    <w:rsid w:val="004F4F76"/>
    <w:rsid w:val="004F5010"/>
    <w:rsid w:val="004F50F4"/>
    <w:rsid w:val="004F556A"/>
    <w:rsid w:val="004F5599"/>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25B"/>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342"/>
    <w:rsid w:val="005045CE"/>
    <w:rsid w:val="00504639"/>
    <w:rsid w:val="005048CF"/>
    <w:rsid w:val="00504CC3"/>
    <w:rsid w:val="00504F89"/>
    <w:rsid w:val="005050F8"/>
    <w:rsid w:val="00505740"/>
    <w:rsid w:val="005057AE"/>
    <w:rsid w:val="005057C9"/>
    <w:rsid w:val="00505850"/>
    <w:rsid w:val="00505A2A"/>
    <w:rsid w:val="00505AB3"/>
    <w:rsid w:val="00505CF5"/>
    <w:rsid w:val="00505D24"/>
    <w:rsid w:val="00505D65"/>
    <w:rsid w:val="00505E39"/>
    <w:rsid w:val="00505ED8"/>
    <w:rsid w:val="005060A3"/>
    <w:rsid w:val="0050614B"/>
    <w:rsid w:val="005062B8"/>
    <w:rsid w:val="00506571"/>
    <w:rsid w:val="00506731"/>
    <w:rsid w:val="00506772"/>
    <w:rsid w:val="00506A8D"/>
    <w:rsid w:val="00506B86"/>
    <w:rsid w:val="00506C2E"/>
    <w:rsid w:val="00506D3B"/>
    <w:rsid w:val="00506F9F"/>
    <w:rsid w:val="00507328"/>
    <w:rsid w:val="005074C9"/>
    <w:rsid w:val="005076B3"/>
    <w:rsid w:val="00507754"/>
    <w:rsid w:val="0050785D"/>
    <w:rsid w:val="0050788F"/>
    <w:rsid w:val="005078F0"/>
    <w:rsid w:val="00507B87"/>
    <w:rsid w:val="00507CAF"/>
    <w:rsid w:val="00507D60"/>
    <w:rsid w:val="00507F4F"/>
    <w:rsid w:val="00510085"/>
    <w:rsid w:val="00510374"/>
    <w:rsid w:val="00510444"/>
    <w:rsid w:val="00510628"/>
    <w:rsid w:val="00510753"/>
    <w:rsid w:val="0051077F"/>
    <w:rsid w:val="00510959"/>
    <w:rsid w:val="005109F8"/>
    <w:rsid w:val="00510B25"/>
    <w:rsid w:val="00510BCC"/>
    <w:rsid w:val="00510E8F"/>
    <w:rsid w:val="00510EC2"/>
    <w:rsid w:val="00511125"/>
    <w:rsid w:val="005118DD"/>
    <w:rsid w:val="00511A07"/>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EF1"/>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1A"/>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C6E"/>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764"/>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C27"/>
    <w:rsid w:val="00525F16"/>
    <w:rsid w:val="00525F71"/>
    <w:rsid w:val="0052607A"/>
    <w:rsid w:val="00526270"/>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545"/>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697"/>
    <w:rsid w:val="00535737"/>
    <w:rsid w:val="00535932"/>
    <w:rsid w:val="00535A27"/>
    <w:rsid w:val="00535BE9"/>
    <w:rsid w:val="00535C00"/>
    <w:rsid w:val="00535C7A"/>
    <w:rsid w:val="0053637E"/>
    <w:rsid w:val="00536752"/>
    <w:rsid w:val="00536AEE"/>
    <w:rsid w:val="00537504"/>
    <w:rsid w:val="00537BE9"/>
    <w:rsid w:val="00537C8B"/>
    <w:rsid w:val="00537E22"/>
    <w:rsid w:val="005400F4"/>
    <w:rsid w:val="00540147"/>
    <w:rsid w:val="005402B2"/>
    <w:rsid w:val="0054038E"/>
    <w:rsid w:val="005405D3"/>
    <w:rsid w:val="00540AB5"/>
    <w:rsid w:val="00540BDB"/>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2F2"/>
    <w:rsid w:val="00546310"/>
    <w:rsid w:val="0054653E"/>
    <w:rsid w:val="00546645"/>
    <w:rsid w:val="005466CB"/>
    <w:rsid w:val="00546738"/>
    <w:rsid w:val="005467D6"/>
    <w:rsid w:val="00546922"/>
    <w:rsid w:val="00546942"/>
    <w:rsid w:val="00546A5B"/>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1D"/>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18"/>
    <w:rsid w:val="00555F73"/>
    <w:rsid w:val="00556257"/>
    <w:rsid w:val="0055630A"/>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393"/>
    <w:rsid w:val="00562496"/>
    <w:rsid w:val="005625AA"/>
    <w:rsid w:val="005625FE"/>
    <w:rsid w:val="005629F1"/>
    <w:rsid w:val="00562ADE"/>
    <w:rsid w:val="00562BBD"/>
    <w:rsid w:val="00562CDC"/>
    <w:rsid w:val="005635B8"/>
    <w:rsid w:val="005636CA"/>
    <w:rsid w:val="005637A0"/>
    <w:rsid w:val="005637BE"/>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538"/>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D96"/>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2AE"/>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1F8"/>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A11"/>
    <w:rsid w:val="00584B01"/>
    <w:rsid w:val="00584F8D"/>
    <w:rsid w:val="00585485"/>
    <w:rsid w:val="0058555C"/>
    <w:rsid w:val="0058578A"/>
    <w:rsid w:val="005858ED"/>
    <w:rsid w:val="00585932"/>
    <w:rsid w:val="005859D4"/>
    <w:rsid w:val="00585A7B"/>
    <w:rsid w:val="00585C3A"/>
    <w:rsid w:val="0058628A"/>
    <w:rsid w:val="005863AF"/>
    <w:rsid w:val="005863B2"/>
    <w:rsid w:val="00586585"/>
    <w:rsid w:val="0058669C"/>
    <w:rsid w:val="005866B5"/>
    <w:rsid w:val="00586897"/>
    <w:rsid w:val="0058691E"/>
    <w:rsid w:val="005869F1"/>
    <w:rsid w:val="00586DD6"/>
    <w:rsid w:val="00586E14"/>
    <w:rsid w:val="0058703B"/>
    <w:rsid w:val="00587117"/>
    <w:rsid w:val="005873CB"/>
    <w:rsid w:val="0058759B"/>
    <w:rsid w:val="00587649"/>
    <w:rsid w:val="0058764D"/>
    <w:rsid w:val="00587911"/>
    <w:rsid w:val="00587B01"/>
    <w:rsid w:val="00587D99"/>
    <w:rsid w:val="00587E35"/>
    <w:rsid w:val="00590203"/>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4C7"/>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155"/>
    <w:rsid w:val="005A1328"/>
    <w:rsid w:val="005A177C"/>
    <w:rsid w:val="005A1D03"/>
    <w:rsid w:val="005A1E4F"/>
    <w:rsid w:val="005A1F4A"/>
    <w:rsid w:val="005A1F92"/>
    <w:rsid w:val="005A2174"/>
    <w:rsid w:val="005A2229"/>
    <w:rsid w:val="005A233E"/>
    <w:rsid w:val="005A2589"/>
    <w:rsid w:val="005A27D0"/>
    <w:rsid w:val="005A27E2"/>
    <w:rsid w:val="005A28BD"/>
    <w:rsid w:val="005A28D9"/>
    <w:rsid w:val="005A2A32"/>
    <w:rsid w:val="005A2AB2"/>
    <w:rsid w:val="005A2BB3"/>
    <w:rsid w:val="005A2C85"/>
    <w:rsid w:val="005A2CE4"/>
    <w:rsid w:val="005A2CFF"/>
    <w:rsid w:val="005A2D82"/>
    <w:rsid w:val="005A320D"/>
    <w:rsid w:val="005A3234"/>
    <w:rsid w:val="005A32B1"/>
    <w:rsid w:val="005A36E3"/>
    <w:rsid w:val="005A375A"/>
    <w:rsid w:val="005A3856"/>
    <w:rsid w:val="005A3A31"/>
    <w:rsid w:val="005A3A82"/>
    <w:rsid w:val="005A3AF1"/>
    <w:rsid w:val="005A3B07"/>
    <w:rsid w:val="005A3B1E"/>
    <w:rsid w:val="005A3BEE"/>
    <w:rsid w:val="005A4070"/>
    <w:rsid w:val="005A4078"/>
    <w:rsid w:val="005A40D5"/>
    <w:rsid w:val="005A4273"/>
    <w:rsid w:val="005A438E"/>
    <w:rsid w:val="005A44E1"/>
    <w:rsid w:val="005A4999"/>
    <w:rsid w:val="005A4A30"/>
    <w:rsid w:val="005A4BF8"/>
    <w:rsid w:val="005A4D80"/>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0EE9"/>
    <w:rsid w:val="005B10E8"/>
    <w:rsid w:val="005B130F"/>
    <w:rsid w:val="005B1A1D"/>
    <w:rsid w:val="005B1AA2"/>
    <w:rsid w:val="005B1CF6"/>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5F6"/>
    <w:rsid w:val="005C376D"/>
    <w:rsid w:val="005C37CF"/>
    <w:rsid w:val="005C3A65"/>
    <w:rsid w:val="005C3BE1"/>
    <w:rsid w:val="005C3CDF"/>
    <w:rsid w:val="005C425E"/>
    <w:rsid w:val="005C43E8"/>
    <w:rsid w:val="005C4690"/>
    <w:rsid w:val="005C4973"/>
    <w:rsid w:val="005C4B4D"/>
    <w:rsid w:val="005C4B58"/>
    <w:rsid w:val="005C4DE3"/>
    <w:rsid w:val="005C50E9"/>
    <w:rsid w:val="005C5379"/>
    <w:rsid w:val="005C5436"/>
    <w:rsid w:val="005C56B4"/>
    <w:rsid w:val="005C580E"/>
    <w:rsid w:val="005C5849"/>
    <w:rsid w:val="005C600A"/>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3E8D"/>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9B5"/>
    <w:rsid w:val="005E1A18"/>
    <w:rsid w:val="005E1A58"/>
    <w:rsid w:val="005E1C06"/>
    <w:rsid w:val="005E1D4D"/>
    <w:rsid w:val="005E1F6C"/>
    <w:rsid w:val="005E2088"/>
    <w:rsid w:val="005E2D1B"/>
    <w:rsid w:val="005E2E2C"/>
    <w:rsid w:val="005E2FA0"/>
    <w:rsid w:val="005E308C"/>
    <w:rsid w:val="005E35FD"/>
    <w:rsid w:val="005E368F"/>
    <w:rsid w:val="005E383F"/>
    <w:rsid w:val="005E3D6F"/>
    <w:rsid w:val="005E3FA0"/>
    <w:rsid w:val="005E4377"/>
    <w:rsid w:val="005E47B3"/>
    <w:rsid w:val="005E48BB"/>
    <w:rsid w:val="005E48F7"/>
    <w:rsid w:val="005E4D10"/>
    <w:rsid w:val="005E4E58"/>
    <w:rsid w:val="005E4F80"/>
    <w:rsid w:val="005E4FBD"/>
    <w:rsid w:val="005E5009"/>
    <w:rsid w:val="005E5458"/>
    <w:rsid w:val="005E5464"/>
    <w:rsid w:val="005E5563"/>
    <w:rsid w:val="005E5770"/>
    <w:rsid w:val="005E580A"/>
    <w:rsid w:val="005E5874"/>
    <w:rsid w:val="005E5896"/>
    <w:rsid w:val="005E6310"/>
    <w:rsid w:val="005E6444"/>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7D4"/>
    <w:rsid w:val="005F0B4C"/>
    <w:rsid w:val="005F0B53"/>
    <w:rsid w:val="005F0C46"/>
    <w:rsid w:val="005F0C73"/>
    <w:rsid w:val="005F0D88"/>
    <w:rsid w:val="005F0E41"/>
    <w:rsid w:val="005F0EB9"/>
    <w:rsid w:val="005F101D"/>
    <w:rsid w:val="005F127D"/>
    <w:rsid w:val="005F12D8"/>
    <w:rsid w:val="005F1330"/>
    <w:rsid w:val="005F15BA"/>
    <w:rsid w:val="005F1809"/>
    <w:rsid w:val="005F1B86"/>
    <w:rsid w:val="005F1DD9"/>
    <w:rsid w:val="005F1E42"/>
    <w:rsid w:val="005F1ECC"/>
    <w:rsid w:val="005F1FE4"/>
    <w:rsid w:val="005F20A5"/>
    <w:rsid w:val="005F2292"/>
    <w:rsid w:val="005F2788"/>
    <w:rsid w:val="005F2825"/>
    <w:rsid w:val="005F2ABE"/>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3DF"/>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A64"/>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BEA"/>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B4D"/>
    <w:rsid w:val="00626BF7"/>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91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4F4B"/>
    <w:rsid w:val="00635015"/>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837"/>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614"/>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CA"/>
    <w:rsid w:val="006523F0"/>
    <w:rsid w:val="006526B4"/>
    <w:rsid w:val="006529BA"/>
    <w:rsid w:val="00652BB4"/>
    <w:rsid w:val="00652FDD"/>
    <w:rsid w:val="006530FC"/>
    <w:rsid w:val="00653273"/>
    <w:rsid w:val="00653365"/>
    <w:rsid w:val="006535C5"/>
    <w:rsid w:val="00653767"/>
    <w:rsid w:val="00653B57"/>
    <w:rsid w:val="0065403E"/>
    <w:rsid w:val="006541EA"/>
    <w:rsid w:val="00654346"/>
    <w:rsid w:val="006543F1"/>
    <w:rsid w:val="006544F6"/>
    <w:rsid w:val="006545FF"/>
    <w:rsid w:val="00654A54"/>
    <w:rsid w:val="00654B42"/>
    <w:rsid w:val="00654C2D"/>
    <w:rsid w:val="00654C45"/>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1E2"/>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4D8E"/>
    <w:rsid w:val="00664DB3"/>
    <w:rsid w:val="00665229"/>
    <w:rsid w:val="00665316"/>
    <w:rsid w:val="006653C6"/>
    <w:rsid w:val="006654E8"/>
    <w:rsid w:val="0066551A"/>
    <w:rsid w:val="0066568F"/>
    <w:rsid w:val="0066570B"/>
    <w:rsid w:val="0066586E"/>
    <w:rsid w:val="00665B99"/>
    <w:rsid w:val="00665BC6"/>
    <w:rsid w:val="00665BFA"/>
    <w:rsid w:val="00665CCE"/>
    <w:rsid w:val="00665E6C"/>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0C"/>
    <w:rsid w:val="0067185A"/>
    <w:rsid w:val="00671BE9"/>
    <w:rsid w:val="00671C8F"/>
    <w:rsid w:val="00671DC8"/>
    <w:rsid w:val="00671DF6"/>
    <w:rsid w:val="00671F56"/>
    <w:rsid w:val="0067222A"/>
    <w:rsid w:val="00672575"/>
    <w:rsid w:val="006728E4"/>
    <w:rsid w:val="00672966"/>
    <w:rsid w:val="006729A2"/>
    <w:rsid w:val="006729D5"/>
    <w:rsid w:val="00672B94"/>
    <w:rsid w:val="00672D10"/>
    <w:rsid w:val="00672E1A"/>
    <w:rsid w:val="00672F44"/>
    <w:rsid w:val="006731E5"/>
    <w:rsid w:val="0067330E"/>
    <w:rsid w:val="006735BC"/>
    <w:rsid w:val="00673634"/>
    <w:rsid w:val="006737DD"/>
    <w:rsid w:val="00673918"/>
    <w:rsid w:val="0067392D"/>
    <w:rsid w:val="00673A97"/>
    <w:rsid w:val="00673BDE"/>
    <w:rsid w:val="00673DFA"/>
    <w:rsid w:val="00673EB7"/>
    <w:rsid w:val="00673F6D"/>
    <w:rsid w:val="00673FA8"/>
    <w:rsid w:val="00673FBF"/>
    <w:rsid w:val="00674460"/>
    <w:rsid w:val="006746FF"/>
    <w:rsid w:val="00674C9C"/>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057"/>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3D"/>
    <w:rsid w:val="00680F81"/>
    <w:rsid w:val="0068102D"/>
    <w:rsid w:val="006810AC"/>
    <w:rsid w:val="00681233"/>
    <w:rsid w:val="006819F6"/>
    <w:rsid w:val="0068201E"/>
    <w:rsid w:val="0068226B"/>
    <w:rsid w:val="00682318"/>
    <w:rsid w:val="006824E8"/>
    <w:rsid w:val="006825B2"/>
    <w:rsid w:val="00682A4A"/>
    <w:rsid w:val="00682EB8"/>
    <w:rsid w:val="00682ED3"/>
    <w:rsid w:val="0068367C"/>
    <w:rsid w:val="006836A3"/>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6D5E"/>
    <w:rsid w:val="00687203"/>
    <w:rsid w:val="0068721F"/>
    <w:rsid w:val="00687220"/>
    <w:rsid w:val="00687332"/>
    <w:rsid w:val="00687381"/>
    <w:rsid w:val="006873DF"/>
    <w:rsid w:val="0068797B"/>
    <w:rsid w:val="0069006E"/>
    <w:rsid w:val="00690447"/>
    <w:rsid w:val="0069056E"/>
    <w:rsid w:val="00690640"/>
    <w:rsid w:val="0069064D"/>
    <w:rsid w:val="00690769"/>
    <w:rsid w:val="00690822"/>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73D"/>
    <w:rsid w:val="006979DC"/>
    <w:rsid w:val="00697A4A"/>
    <w:rsid w:val="00697C2C"/>
    <w:rsid w:val="006A0192"/>
    <w:rsid w:val="006A01FA"/>
    <w:rsid w:val="006A05EF"/>
    <w:rsid w:val="006A0872"/>
    <w:rsid w:val="006A0942"/>
    <w:rsid w:val="006A0A61"/>
    <w:rsid w:val="006A0F49"/>
    <w:rsid w:val="006A12F3"/>
    <w:rsid w:val="006A140F"/>
    <w:rsid w:val="006A152A"/>
    <w:rsid w:val="006A18CA"/>
    <w:rsid w:val="006A18CF"/>
    <w:rsid w:val="006A18DD"/>
    <w:rsid w:val="006A1B7F"/>
    <w:rsid w:val="006A1B9E"/>
    <w:rsid w:val="006A1E32"/>
    <w:rsid w:val="006A1ECB"/>
    <w:rsid w:val="006A1FB3"/>
    <w:rsid w:val="006A2191"/>
    <w:rsid w:val="006A2245"/>
    <w:rsid w:val="006A2347"/>
    <w:rsid w:val="006A234D"/>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8F9"/>
    <w:rsid w:val="006A6910"/>
    <w:rsid w:val="006A6A09"/>
    <w:rsid w:val="006A6B69"/>
    <w:rsid w:val="006A6CBB"/>
    <w:rsid w:val="006A6F24"/>
    <w:rsid w:val="006A70A0"/>
    <w:rsid w:val="006A71A7"/>
    <w:rsid w:val="006A72CD"/>
    <w:rsid w:val="006A7315"/>
    <w:rsid w:val="006A741D"/>
    <w:rsid w:val="006A7574"/>
    <w:rsid w:val="006A7604"/>
    <w:rsid w:val="006A7609"/>
    <w:rsid w:val="006A7BF2"/>
    <w:rsid w:val="006A7C40"/>
    <w:rsid w:val="006A7FDD"/>
    <w:rsid w:val="006B0489"/>
    <w:rsid w:val="006B048F"/>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448"/>
    <w:rsid w:val="006B3604"/>
    <w:rsid w:val="006B393F"/>
    <w:rsid w:val="006B39FC"/>
    <w:rsid w:val="006B3CEB"/>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AAF"/>
    <w:rsid w:val="006B6AD0"/>
    <w:rsid w:val="006B6BA3"/>
    <w:rsid w:val="006B6BF0"/>
    <w:rsid w:val="006B6C95"/>
    <w:rsid w:val="006B6D57"/>
    <w:rsid w:val="006B725C"/>
    <w:rsid w:val="006B7360"/>
    <w:rsid w:val="006B73FE"/>
    <w:rsid w:val="006B76FA"/>
    <w:rsid w:val="006B7850"/>
    <w:rsid w:val="006B7864"/>
    <w:rsid w:val="006B789D"/>
    <w:rsid w:val="006B7B00"/>
    <w:rsid w:val="006C03B2"/>
    <w:rsid w:val="006C06B5"/>
    <w:rsid w:val="006C0873"/>
    <w:rsid w:val="006C09DD"/>
    <w:rsid w:val="006C0A1A"/>
    <w:rsid w:val="006C0D85"/>
    <w:rsid w:val="006C0FE3"/>
    <w:rsid w:val="006C1B3F"/>
    <w:rsid w:val="006C1D7A"/>
    <w:rsid w:val="006C1D9E"/>
    <w:rsid w:val="006C1F14"/>
    <w:rsid w:val="006C1FF8"/>
    <w:rsid w:val="006C20C0"/>
    <w:rsid w:val="006C239E"/>
    <w:rsid w:val="006C2A01"/>
    <w:rsid w:val="006C2DAF"/>
    <w:rsid w:val="006C2F89"/>
    <w:rsid w:val="006C35D5"/>
    <w:rsid w:val="006C375B"/>
    <w:rsid w:val="006C377A"/>
    <w:rsid w:val="006C378E"/>
    <w:rsid w:val="006C3BBA"/>
    <w:rsid w:val="006C3CCD"/>
    <w:rsid w:val="006C3DA1"/>
    <w:rsid w:val="006C3F40"/>
    <w:rsid w:val="006C3FCA"/>
    <w:rsid w:val="006C43E9"/>
    <w:rsid w:val="006C44D3"/>
    <w:rsid w:val="006C45C1"/>
    <w:rsid w:val="006C46B2"/>
    <w:rsid w:val="006C4734"/>
    <w:rsid w:val="006C4742"/>
    <w:rsid w:val="006C4B0F"/>
    <w:rsid w:val="006C4B11"/>
    <w:rsid w:val="006C4BA2"/>
    <w:rsid w:val="006C4D69"/>
    <w:rsid w:val="006C4F9D"/>
    <w:rsid w:val="006C50C3"/>
    <w:rsid w:val="006C5215"/>
    <w:rsid w:val="006C5389"/>
    <w:rsid w:val="006C53D2"/>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14"/>
    <w:rsid w:val="006C66C2"/>
    <w:rsid w:val="006C677C"/>
    <w:rsid w:val="006C698F"/>
    <w:rsid w:val="006C6ACE"/>
    <w:rsid w:val="006C6E92"/>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19"/>
    <w:rsid w:val="006D20E1"/>
    <w:rsid w:val="006D21FF"/>
    <w:rsid w:val="006D2440"/>
    <w:rsid w:val="006D2627"/>
    <w:rsid w:val="006D2778"/>
    <w:rsid w:val="006D31AF"/>
    <w:rsid w:val="006D31DD"/>
    <w:rsid w:val="006D3A9B"/>
    <w:rsid w:val="006D3C21"/>
    <w:rsid w:val="006D3C96"/>
    <w:rsid w:val="006D4157"/>
    <w:rsid w:val="006D41AF"/>
    <w:rsid w:val="006D4222"/>
    <w:rsid w:val="006D43BD"/>
    <w:rsid w:val="006D4443"/>
    <w:rsid w:val="006D4712"/>
    <w:rsid w:val="006D47AB"/>
    <w:rsid w:val="006D492A"/>
    <w:rsid w:val="006D493C"/>
    <w:rsid w:val="006D49FB"/>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56A"/>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2B1"/>
    <w:rsid w:val="006E63EA"/>
    <w:rsid w:val="006E65B9"/>
    <w:rsid w:val="006E69D6"/>
    <w:rsid w:val="006E69FF"/>
    <w:rsid w:val="006E6A05"/>
    <w:rsid w:val="006E6A86"/>
    <w:rsid w:val="006E6BA2"/>
    <w:rsid w:val="006E6BC1"/>
    <w:rsid w:val="006E6DA9"/>
    <w:rsid w:val="006E6F03"/>
    <w:rsid w:val="006E6F06"/>
    <w:rsid w:val="006E7090"/>
    <w:rsid w:val="006E70A5"/>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DD7"/>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D0C"/>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41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D2"/>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527"/>
    <w:rsid w:val="007245C2"/>
    <w:rsid w:val="00724739"/>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E52"/>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9D"/>
    <w:rsid w:val="007328CB"/>
    <w:rsid w:val="007328DC"/>
    <w:rsid w:val="00733315"/>
    <w:rsid w:val="00733858"/>
    <w:rsid w:val="00733A74"/>
    <w:rsid w:val="00733A80"/>
    <w:rsid w:val="00733AA9"/>
    <w:rsid w:val="00733AC9"/>
    <w:rsid w:val="00733B1F"/>
    <w:rsid w:val="00733B41"/>
    <w:rsid w:val="00733EA4"/>
    <w:rsid w:val="00733EAB"/>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86"/>
    <w:rsid w:val="00736801"/>
    <w:rsid w:val="00736D7B"/>
    <w:rsid w:val="00737048"/>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44F"/>
    <w:rsid w:val="007424BC"/>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70E"/>
    <w:rsid w:val="00744932"/>
    <w:rsid w:val="0074493B"/>
    <w:rsid w:val="00744FB1"/>
    <w:rsid w:val="007452FC"/>
    <w:rsid w:val="007456B5"/>
    <w:rsid w:val="0074576E"/>
    <w:rsid w:val="00745933"/>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0F15"/>
    <w:rsid w:val="0076131B"/>
    <w:rsid w:val="007613AF"/>
    <w:rsid w:val="007614B4"/>
    <w:rsid w:val="00761520"/>
    <w:rsid w:val="007616CF"/>
    <w:rsid w:val="00761735"/>
    <w:rsid w:val="007619FB"/>
    <w:rsid w:val="00761BC9"/>
    <w:rsid w:val="00761D12"/>
    <w:rsid w:val="0076200C"/>
    <w:rsid w:val="007624B0"/>
    <w:rsid w:val="007624B9"/>
    <w:rsid w:val="007624E7"/>
    <w:rsid w:val="0076262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216"/>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8D"/>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ABA"/>
    <w:rsid w:val="00773B51"/>
    <w:rsid w:val="0077427B"/>
    <w:rsid w:val="007743A1"/>
    <w:rsid w:val="007744EF"/>
    <w:rsid w:val="0077479F"/>
    <w:rsid w:val="00774836"/>
    <w:rsid w:val="0077488F"/>
    <w:rsid w:val="00774C17"/>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B9C"/>
    <w:rsid w:val="00782D8A"/>
    <w:rsid w:val="00783171"/>
    <w:rsid w:val="00783315"/>
    <w:rsid w:val="007833C3"/>
    <w:rsid w:val="007837BE"/>
    <w:rsid w:val="0078380D"/>
    <w:rsid w:val="00783982"/>
    <w:rsid w:val="00783D9A"/>
    <w:rsid w:val="007842AE"/>
    <w:rsid w:val="007842FE"/>
    <w:rsid w:val="007843B2"/>
    <w:rsid w:val="007844CB"/>
    <w:rsid w:val="007846D9"/>
    <w:rsid w:val="00784702"/>
    <w:rsid w:val="007848B8"/>
    <w:rsid w:val="00784C13"/>
    <w:rsid w:val="00784C31"/>
    <w:rsid w:val="00784C90"/>
    <w:rsid w:val="00784E6D"/>
    <w:rsid w:val="00784EA1"/>
    <w:rsid w:val="00784FC2"/>
    <w:rsid w:val="00784FC7"/>
    <w:rsid w:val="00785174"/>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681"/>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B2"/>
    <w:rsid w:val="00792E6F"/>
    <w:rsid w:val="00792ECC"/>
    <w:rsid w:val="00792F7F"/>
    <w:rsid w:val="00792FCC"/>
    <w:rsid w:val="00793125"/>
    <w:rsid w:val="00793677"/>
    <w:rsid w:val="007937FA"/>
    <w:rsid w:val="007938E5"/>
    <w:rsid w:val="00793920"/>
    <w:rsid w:val="007939C7"/>
    <w:rsid w:val="007939E5"/>
    <w:rsid w:val="00793A16"/>
    <w:rsid w:val="00793F70"/>
    <w:rsid w:val="007941E9"/>
    <w:rsid w:val="00794630"/>
    <w:rsid w:val="007947ED"/>
    <w:rsid w:val="007947FB"/>
    <w:rsid w:val="00795061"/>
    <w:rsid w:val="007953DC"/>
    <w:rsid w:val="007953E5"/>
    <w:rsid w:val="0079541B"/>
    <w:rsid w:val="007954AC"/>
    <w:rsid w:val="007955F5"/>
    <w:rsid w:val="0079562E"/>
    <w:rsid w:val="0079563E"/>
    <w:rsid w:val="00795B17"/>
    <w:rsid w:val="00795B21"/>
    <w:rsid w:val="00795DD0"/>
    <w:rsid w:val="0079601B"/>
    <w:rsid w:val="007962E1"/>
    <w:rsid w:val="0079663F"/>
    <w:rsid w:val="00796714"/>
    <w:rsid w:val="007968C9"/>
    <w:rsid w:val="00796E3B"/>
    <w:rsid w:val="00796F91"/>
    <w:rsid w:val="0079701D"/>
    <w:rsid w:val="0079706B"/>
    <w:rsid w:val="007970F7"/>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CE"/>
    <w:rsid w:val="007A1E39"/>
    <w:rsid w:val="007A1F6B"/>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743"/>
    <w:rsid w:val="007A6909"/>
    <w:rsid w:val="007A6AF1"/>
    <w:rsid w:val="007A6CAE"/>
    <w:rsid w:val="007A6DE7"/>
    <w:rsid w:val="007A75A3"/>
    <w:rsid w:val="007A79B3"/>
    <w:rsid w:val="007A7A14"/>
    <w:rsid w:val="007A7F10"/>
    <w:rsid w:val="007A7FF2"/>
    <w:rsid w:val="007B020E"/>
    <w:rsid w:val="007B0253"/>
    <w:rsid w:val="007B034C"/>
    <w:rsid w:val="007B040B"/>
    <w:rsid w:val="007B0467"/>
    <w:rsid w:val="007B05AF"/>
    <w:rsid w:val="007B0666"/>
    <w:rsid w:val="007B073B"/>
    <w:rsid w:val="007B083D"/>
    <w:rsid w:val="007B0865"/>
    <w:rsid w:val="007B08EA"/>
    <w:rsid w:val="007B09ED"/>
    <w:rsid w:val="007B0B92"/>
    <w:rsid w:val="007B0C4B"/>
    <w:rsid w:val="007B1061"/>
    <w:rsid w:val="007B12FD"/>
    <w:rsid w:val="007B14A8"/>
    <w:rsid w:val="007B1C2D"/>
    <w:rsid w:val="007B1EFA"/>
    <w:rsid w:val="007B1F9A"/>
    <w:rsid w:val="007B21A9"/>
    <w:rsid w:val="007B2638"/>
    <w:rsid w:val="007B2679"/>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B7F42"/>
    <w:rsid w:val="007C0259"/>
    <w:rsid w:val="007C0353"/>
    <w:rsid w:val="007C0880"/>
    <w:rsid w:val="007C0981"/>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A8D"/>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D9D"/>
    <w:rsid w:val="007D3E03"/>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84F"/>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75F"/>
    <w:rsid w:val="007E3F73"/>
    <w:rsid w:val="007E3FBF"/>
    <w:rsid w:val="007E40BD"/>
    <w:rsid w:val="007E4584"/>
    <w:rsid w:val="007E4706"/>
    <w:rsid w:val="007E47BC"/>
    <w:rsid w:val="007E48CD"/>
    <w:rsid w:val="007E48E4"/>
    <w:rsid w:val="007E494C"/>
    <w:rsid w:val="007E4CD7"/>
    <w:rsid w:val="007E4F0D"/>
    <w:rsid w:val="007E511F"/>
    <w:rsid w:val="007E5248"/>
    <w:rsid w:val="007E531F"/>
    <w:rsid w:val="007E5423"/>
    <w:rsid w:val="007E54DD"/>
    <w:rsid w:val="007E586D"/>
    <w:rsid w:val="007E5A14"/>
    <w:rsid w:val="007E5A95"/>
    <w:rsid w:val="007E5B22"/>
    <w:rsid w:val="007E5B74"/>
    <w:rsid w:val="007E5F0A"/>
    <w:rsid w:val="007E5FFD"/>
    <w:rsid w:val="007E6211"/>
    <w:rsid w:val="007E65F9"/>
    <w:rsid w:val="007E666B"/>
    <w:rsid w:val="007E6735"/>
    <w:rsid w:val="007E67F4"/>
    <w:rsid w:val="007E6A8E"/>
    <w:rsid w:val="007E6EF1"/>
    <w:rsid w:val="007E7094"/>
    <w:rsid w:val="007E70F6"/>
    <w:rsid w:val="007E71F7"/>
    <w:rsid w:val="007E7514"/>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1FD"/>
    <w:rsid w:val="0080228B"/>
    <w:rsid w:val="00802410"/>
    <w:rsid w:val="008025A8"/>
    <w:rsid w:val="00802841"/>
    <w:rsid w:val="00802842"/>
    <w:rsid w:val="00802875"/>
    <w:rsid w:val="008029EB"/>
    <w:rsid w:val="00802DE5"/>
    <w:rsid w:val="00803656"/>
    <w:rsid w:val="008038B2"/>
    <w:rsid w:val="00803A19"/>
    <w:rsid w:val="00803AAC"/>
    <w:rsid w:val="00803AB7"/>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41"/>
    <w:rsid w:val="00807270"/>
    <w:rsid w:val="0080729C"/>
    <w:rsid w:val="0080770D"/>
    <w:rsid w:val="008078EA"/>
    <w:rsid w:val="008078FC"/>
    <w:rsid w:val="00807D28"/>
    <w:rsid w:val="00807D5E"/>
    <w:rsid w:val="00807E1B"/>
    <w:rsid w:val="00807E6B"/>
    <w:rsid w:val="0081012C"/>
    <w:rsid w:val="00810450"/>
    <w:rsid w:val="00810C3E"/>
    <w:rsid w:val="00810CDB"/>
    <w:rsid w:val="00810DE9"/>
    <w:rsid w:val="00810EAE"/>
    <w:rsid w:val="00810F07"/>
    <w:rsid w:val="00810FE2"/>
    <w:rsid w:val="00811036"/>
    <w:rsid w:val="00811048"/>
    <w:rsid w:val="0081123F"/>
    <w:rsid w:val="00811262"/>
    <w:rsid w:val="00811EF6"/>
    <w:rsid w:val="00812204"/>
    <w:rsid w:val="00812239"/>
    <w:rsid w:val="00812357"/>
    <w:rsid w:val="00812366"/>
    <w:rsid w:val="008123D5"/>
    <w:rsid w:val="008124FE"/>
    <w:rsid w:val="008127B0"/>
    <w:rsid w:val="00812AC4"/>
    <w:rsid w:val="00813713"/>
    <w:rsid w:val="0081386A"/>
    <w:rsid w:val="0081389D"/>
    <w:rsid w:val="00813B94"/>
    <w:rsid w:val="00813BE8"/>
    <w:rsid w:val="00813CE0"/>
    <w:rsid w:val="00813F45"/>
    <w:rsid w:val="00813FE2"/>
    <w:rsid w:val="0081433F"/>
    <w:rsid w:val="00814382"/>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ECD"/>
    <w:rsid w:val="00815F85"/>
    <w:rsid w:val="00816264"/>
    <w:rsid w:val="00816654"/>
    <w:rsid w:val="00816707"/>
    <w:rsid w:val="00816A54"/>
    <w:rsid w:val="00816D94"/>
    <w:rsid w:val="00817261"/>
    <w:rsid w:val="00817508"/>
    <w:rsid w:val="00817636"/>
    <w:rsid w:val="008176C1"/>
    <w:rsid w:val="0081785E"/>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3C7"/>
    <w:rsid w:val="0082254D"/>
    <w:rsid w:val="008225A2"/>
    <w:rsid w:val="008229D3"/>
    <w:rsid w:val="00822A09"/>
    <w:rsid w:val="00822B50"/>
    <w:rsid w:val="00823335"/>
    <w:rsid w:val="00823619"/>
    <w:rsid w:val="008237B2"/>
    <w:rsid w:val="00823A5F"/>
    <w:rsid w:val="00823D4A"/>
    <w:rsid w:val="00823F61"/>
    <w:rsid w:val="0082423A"/>
    <w:rsid w:val="00824460"/>
    <w:rsid w:val="0082449E"/>
    <w:rsid w:val="0082483B"/>
    <w:rsid w:val="008249F9"/>
    <w:rsid w:val="008249FF"/>
    <w:rsid w:val="00824B13"/>
    <w:rsid w:val="00824DC6"/>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6CB"/>
    <w:rsid w:val="00831957"/>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EC6"/>
    <w:rsid w:val="00836F27"/>
    <w:rsid w:val="00836FC2"/>
    <w:rsid w:val="0083700C"/>
    <w:rsid w:val="00837034"/>
    <w:rsid w:val="00837124"/>
    <w:rsid w:val="008371A5"/>
    <w:rsid w:val="008375E0"/>
    <w:rsid w:val="0083768C"/>
    <w:rsid w:val="008376BA"/>
    <w:rsid w:val="00837727"/>
    <w:rsid w:val="0083787E"/>
    <w:rsid w:val="00837886"/>
    <w:rsid w:val="008378A9"/>
    <w:rsid w:val="00837EFC"/>
    <w:rsid w:val="00840145"/>
    <w:rsid w:val="008401C3"/>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C72"/>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EA3"/>
    <w:rsid w:val="00843F52"/>
    <w:rsid w:val="00843F54"/>
    <w:rsid w:val="00844234"/>
    <w:rsid w:val="008442F0"/>
    <w:rsid w:val="008444F8"/>
    <w:rsid w:val="008446DC"/>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6F2B"/>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1C1"/>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E6B"/>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0F1E"/>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56E"/>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C8C"/>
    <w:rsid w:val="00867C97"/>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859"/>
    <w:rsid w:val="00891A5E"/>
    <w:rsid w:val="00891F63"/>
    <w:rsid w:val="00891F6C"/>
    <w:rsid w:val="008922DC"/>
    <w:rsid w:val="008922DF"/>
    <w:rsid w:val="00892C7E"/>
    <w:rsid w:val="00892D8D"/>
    <w:rsid w:val="00893024"/>
    <w:rsid w:val="00893087"/>
    <w:rsid w:val="00893723"/>
    <w:rsid w:val="00893B3B"/>
    <w:rsid w:val="00893F24"/>
    <w:rsid w:val="008941C7"/>
    <w:rsid w:val="008941DB"/>
    <w:rsid w:val="00894304"/>
    <w:rsid w:val="008944C2"/>
    <w:rsid w:val="00894586"/>
    <w:rsid w:val="00894982"/>
    <w:rsid w:val="00894D76"/>
    <w:rsid w:val="00894F3F"/>
    <w:rsid w:val="0089524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145"/>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81C"/>
    <w:rsid w:val="008A7BEA"/>
    <w:rsid w:val="008A7C09"/>
    <w:rsid w:val="008A7CE5"/>
    <w:rsid w:val="008B01A2"/>
    <w:rsid w:val="008B06C9"/>
    <w:rsid w:val="008B0876"/>
    <w:rsid w:val="008B097E"/>
    <w:rsid w:val="008B0A66"/>
    <w:rsid w:val="008B0B3E"/>
    <w:rsid w:val="008B0B40"/>
    <w:rsid w:val="008B0C49"/>
    <w:rsid w:val="008B0CD0"/>
    <w:rsid w:val="008B0E69"/>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4B5"/>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D57"/>
    <w:rsid w:val="008C4F39"/>
    <w:rsid w:val="008C4FE4"/>
    <w:rsid w:val="008C502D"/>
    <w:rsid w:val="008C511F"/>
    <w:rsid w:val="008C51DB"/>
    <w:rsid w:val="008C52E6"/>
    <w:rsid w:val="008C550E"/>
    <w:rsid w:val="008C57D1"/>
    <w:rsid w:val="008C58A0"/>
    <w:rsid w:val="008C59D5"/>
    <w:rsid w:val="008C5B10"/>
    <w:rsid w:val="008C5DA1"/>
    <w:rsid w:val="008C5EB1"/>
    <w:rsid w:val="008C5F75"/>
    <w:rsid w:val="008C6026"/>
    <w:rsid w:val="008C6B74"/>
    <w:rsid w:val="008C6C7A"/>
    <w:rsid w:val="008C6D2E"/>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03"/>
    <w:rsid w:val="008D0459"/>
    <w:rsid w:val="008D04A8"/>
    <w:rsid w:val="008D05A3"/>
    <w:rsid w:val="008D05D2"/>
    <w:rsid w:val="008D0A68"/>
    <w:rsid w:val="008D0A9C"/>
    <w:rsid w:val="008D0B9F"/>
    <w:rsid w:val="008D0CEF"/>
    <w:rsid w:val="008D0F00"/>
    <w:rsid w:val="008D1246"/>
    <w:rsid w:val="008D1389"/>
    <w:rsid w:val="008D13CF"/>
    <w:rsid w:val="008D13DC"/>
    <w:rsid w:val="008D149D"/>
    <w:rsid w:val="008D1C69"/>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3C5"/>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2EA6"/>
    <w:rsid w:val="008E329C"/>
    <w:rsid w:val="008E35C0"/>
    <w:rsid w:val="008E3670"/>
    <w:rsid w:val="008E378A"/>
    <w:rsid w:val="008E388C"/>
    <w:rsid w:val="008E3AD8"/>
    <w:rsid w:val="008E3D78"/>
    <w:rsid w:val="008E3F52"/>
    <w:rsid w:val="008E4084"/>
    <w:rsid w:val="008E412D"/>
    <w:rsid w:val="008E4180"/>
    <w:rsid w:val="008E427C"/>
    <w:rsid w:val="008E4280"/>
    <w:rsid w:val="008E4400"/>
    <w:rsid w:val="008E451A"/>
    <w:rsid w:val="008E45D7"/>
    <w:rsid w:val="008E46BA"/>
    <w:rsid w:val="008E4820"/>
    <w:rsid w:val="008E4873"/>
    <w:rsid w:val="008E4DE6"/>
    <w:rsid w:val="008E521A"/>
    <w:rsid w:val="008E5565"/>
    <w:rsid w:val="008E57DC"/>
    <w:rsid w:val="008E59A4"/>
    <w:rsid w:val="008E5A38"/>
    <w:rsid w:val="008E5B5F"/>
    <w:rsid w:val="008E5B80"/>
    <w:rsid w:val="008E5D5A"/>
    <w:rsid w:val="008E5D82"/>
    <w:rsid w:val="008E5DF6"/>
    <w:rsid w:val="008E5E79"/>
    <w:rsid w:val="008E6333"/>
    <w:rsid w:val="008E63CD"/>
    <w:rsid w:val="008E648C"/>
    <w:rsid w:val="008E6718"/>
    <w:rsid w:val="008E6788"/>
    <w:rsid w:val="008E6918"/>
    <w:rsid w:val="008E69F8"/>
    <w:rsid w:val="008E7226"/>
    <w:rsid w:val="008E78BF"/>
    <w:rsid w:val="008E7AEF"/>
    <w:rsid w:val="008E7B20"/>
    <w:rsid w:val="008E7BC8"/>
    <w:rsid w:val="008E7D53"/>
    <w:rsid w:val="008E7DB3"/>
    <w:rsid w:val="008F01AB"/>
    <w:rsid w:val="008F0408"/>
    <w:rsid w:val="008F0460"/>
    <w:rsid w:val="008F0758"/>
    <w:rsid w:val="008F09EC"/>
    <w:rsid w:val="008F0A38"/>
    <w:rsid w:val="008F0D27"/>
    <w:rsid w:val="008F0E36"/>
    <w:rsid w:val="008F1718"/>
    <w:rsid w:val="008F17D5"/>
    <w:rsid w:val="008F1C60"/>
    <w:rsid w:val="008F1CF8"/>
    <w:rsid w:val="008F1D24"/>
    <w:rsid w:val="008F1E5E"/>
    <w:rsid w:val="008F1F85"/>
    <w:rsid w:val="008F21F0"/>
    <w:rsid w:val="008F2201"/>
    <w:rsid w:val="008F2369"/>
    <w:rsid w:val="008F2595"/>
    <w:rsid w:val="008F2716"/>
    <w:rsid w:val="008F2B4B"/>
    <w:rsid w:val="008F2C24"/>
    <w:rsid w:val="008F330F"/>
    <w:rsid w:val="008F33B9"/>
    <w:rsid w:val="008F356E"/>
    <w:rsid w:val="008F394E"/>
    <w:rsid w:val="008F39DA"/>
    <w:rsid w:val="008F39F1"/>
    <w:rsid w:val="008F3D2D"/>
    <w:rsid w:val="008F3D7C"/>
    <w:rsid w:val="008F3DC9"/>
    <w:rsid w:val="008F4107"/>
    <w:rsid w:val="008F473A"/>
    <w:rsid w:val="008F4786"/>
    <w:rsid w:val="008F4850"/>
    <w:rsid w:val="008F49ED"/>
    <w:rsid w:val="008F4AE5"/>
    <w:rsid w:val="008F4BFE"/>
    <w:rsid w:val="008F4C13"/>
    <w:rsid w:val="008F4C7F"/>
    <w:rsid w:val="008F4CE6"/>
    <w:rsid w:val="008F4E3F"/>
    <w:rsid w:val="008F4FC5"/>
    <w:rsid w:val="008F5184"/>
    <w:rsid w:val="008F52BC"/>
    <w:rsid w:val="008F595E"/>
    <w:rsid w:val="008F5AA2"/>
    <w:rsid w:val="008F5F01"/>
    <w:rsid w:val="008F6188"/>
    <w:rsid w:val="008F6565"/>
    <w:rsid w:val="008F6649"/>
    <w:rsid w:val="008F678D"/>
    <w:rsid w:val="008F6CD0"/>
    <w:rsid w:val="008F6CD1"/>
    <w:rsid w:val="008F71CB"/>
    <w:rsid w:val="008F7570"/>
    <w:rsid w:val="008F7591"/>
    <w:rsid w:val="008F7618"/>
    <w:rsid w:val="008F7685"/>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CF5"/>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D96"/>
    <w:rsid w:val="00903EBB"/>
    <w:rsid w:val="00903F59"/>
    <w:rsid w:val="0090411E"/>
    <w:rsid w:val="0090425D"/>
    <w:rsid w:val="009045C7"/>
    <w:rsid w:val="00904761"/>
    <w:rsid w:val="0090480E"/>
    <w:rsid w:val="009048B4"/>
    <w:rsid w:val="00904A52"/>
    <w:rsid w:val="00904A62"/>
    <w:rsid w:val="00904B5F"/>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3B6"/>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9E"/>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C65"/>
    <w:rsid w:val="00934D8B"/>
    <w:rsid w:val="00934DBF"/>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32"/>
    <w:rsid w:val="009557DF"/>
    <w:rsid w:val="00955A2E"/>
    <w:rsid w:val="00956101"/>
    <w:rsid w:val="00956391"/>
    <w:rsid w:val="00956493"/>
    <w:rsid w:val="0095649E"/>
    <w:rsid w:val="00956526"/>
    <w:rsid w:val="009568FC"/>
    <w:rsid w:val="00957060"/>
    <w:rsid w:val="00957091"/>
    <w:rsid w:val="00957193"/>
    <w:rsid w:val="009571E6"/>
    <w:rsid w:val="00957267"/>
    <w:rsid w:val="00957285"/>
    <w:rsid w:val="0095739F"/>
    <w:rsid w:val="00957487"/>
    <w:rsid w:val="0095771D"/>
    <w:rsid w:val="00957A88"/>
    <w:rsid w:val="00957D9C"/>
    <w:rsid w:val="00960024"/>
    <w:rsid w:val="009600CE"/>
    <w:rsid w:val="0096011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42E"/>
    <w:rsid w:val="009647A2"/>
    <w:rsid w:val="009648E2"/>
    <w:rsid w:val="009649EA"/>
    <w:rsid w:val="00964BF0"/>
    <w:rsid w:val="00964DB8"/>
    <w:rsid w:val="00964E3C"/>
    <w:rsid w:val="00964E69"/>
    <w:rsid w:val="00964FE3"/>
    <w:rsid w:val="00965015"/>
    <w:rsid w:val="0096504D"/>
    <w:rsid w:val="00965177"/>
    <w:rsid w:val="00965230"/>
    <w:rsid w:val="009654F0"/>
    <w:rsid w:val="009655B0"/>
    <w:rsid w:val="0096563F"/>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ABB"/>
    <w:rsid w:val="00967B67"/>
    <w:rsid w:val="00967BB7"/>
    <w:rsid w:val="00967C5D"/>
    <w:rsid w:val="00967CF3"/>
    <w:rsid w:val="00967D2D"/>
    <w:rsid w:val="00967D55"/>
    <w:rsid w:val="00967D7D"/>
    <w:rsid w:val="009700A7"/>
    <w:rsid w:val="00970579"/>
    <w:rsid w:val="00970872"/>
    <w:rsid w:val="009708E2"/>
    <w:rsid w:val="00970D69"/>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98A"/>
    <w:rsid w:val="009729FE"/>
    <w:rsid w:val="00972A0B"/>
    <w:rsid w:val="00972B3D"/>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54"/>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48"/>
    <w:rsid w:val="009777B1"/>
    <w:rsid w:val="00977852"/>
    <w:rsid w:val="009778AB"/>
    <w:rsid w:val="009779E7"/>
    <w:rsid w:val="00977B50"/>
    <w:rsid w:val="00977E25"/>
    <w:rsid w:val="00977E7D"/>
    <w:rsid w:val="00980403"/>
    <w:rsid w:val="009804A1"/>
    <w:rsid w:val="009804CB"/>
    <w:rsid w:val="00980533"/>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1FD0"/>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6E08"/>
    <w:rsid w:val="00987486"/>
    <w:rsid w:val="0098748A"/>
    <w:rsid w:val="00987659"/>
    <w:rsid w:val="009876A0"/>
    <w:rsid w:val="009877D2"/>
    <w:rsid w:val="009879B5"/>
    <w:rsid w:val="009879F4"/>
    <w:rsid w:val="00987D50"/>
    <w:rsid w:val="00987D92"/>
    <w:rsid w:val="0099000A"/>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961"/>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3BB"/>
    <w:rsid w:val="009A041C"/>
    <w:rsid w:val="009A04D7"/>
    <w:rsid w:val="009A0886"/>
    <w:rsid w:val="009A0928"/>
    <w:rsid w:val="009A0AE7"/>
    <w:rsid w:val="009A117B"/>
    <w:rsid w:val="009A1453"/>
    <w:rsid w:val="009A1722"/>
    <w:rsid w:val="009A1914"/>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7AC"/>
    <w:rsid w:val="009A3A69"/>
    <w:rsid w:val="009A3AB5"/>
    <w:rsid w:val="009A3EB0"/>
    <w:rsid w:val="009A3F77"/>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5F31"/>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25C3"/>
    <w:rsid w:val="009B2D19"/>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8AD"/>
    <w:rsid w:val="009B6C13"/>
    <w:rsid w:val="009B6E4F"/>
    <w:rsid w:val="009B7834"/>
    <w:rsid w:val="009B7872"/>
    <w:rsid w:val="009B7BB7"/>
    <w:rsid w:val="009B7DF1"/>
    <w:rsid w:val="009B7FFA"/>
    <w:rsid w:val="009C00EF"/>
    <w:rsid w:val="009C0202"/>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78F"/>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6EF0"/>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30AB"/>
    <w:rsid w:val="009D316D"/>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4F6F"/>
    <w:rsid w:val="009D5362"/>
    <w:rsid w:val="009D536C"/>
    <w:rsid w:val="009D60A4"/>
    <w:rsid w:val="009D610C"/>
    <w:rsid w:val="009D614B"/>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6BA"/>
    <w:rsid w:val="009E176B"/>
    <w:rsid w:val="009E1D4E"/>
    <w:rsid w:val="009E1E13"/>
    <w:rsid w:val="009E1E2D"/>
    <w:rsid w:val="009E1F70"/>
    <w:rsid w:val="009E1FFC"/>
    <w:rsid w:val="009E21B0"/>
    <w:rsid w:val="009E2C73"/>
    <w:rsid w:val="009E2F4C"/>
    <w:rsid w:val="009E2F97"/>
    <w:rsid w:val="009E3235"/>
    <w:rsid w:val="009E3790"/>
    <w:rsid w:val="009E3827"/>
    <w:rsid w:val="009E3A0D"/>
    <w:rsid w:val="009E3AB2"/>
    <w:rsid w:val="009E3AD5"/>
    <w:rsid w:val="009E457F"/>
    <w:rsid w:val="009E45EE"/>
    <w:rsid w:val="009E4A15"/>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6FE9"/>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3"/>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929"/>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7B7"/>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444"/>
    <w:rsid w:val="00A00519"/>
    <w:rsid w:val="00A009D2"/>
    <w:rsid w:val="00A00B19"/>
    <w:rsid w:val="00A00B8E"/>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ACC"/>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57"/>
    <w:rsid w:val="00A06790"/>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272"/>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0AA"/>
    <w:rsid w:val="00A131A4"/>
    <w:rsid w:val="00A13372"/>
    <w:rsid w:val="00A1341C"/>
    <w:rsid w:val="00A13511"/>
    <w:rsid w:val="00A13684"/>
    <w:rsid w:val="00A136B5"/>
    <w:rsid w:val="00A13715"/>
    <w:rsid w:val="00A13AAA"/>
    <w:rsid w:val="00A13CF1"/>
    <w:rsid w:val="00A145D0"/>
    <w:rsid w:val="00A14743"/>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9CE"/>
    <w:rsid w:val="00A17A4F"/>
    <w:rsid w:val="00A17C1A"/>
    <w:rsid w:val="00A17EE0"/>
    <w:rsid w:val="00A17F78"/>
    <w:rsid w:val="00A20253"/>
    <w:rsid w:val="00A20417"/>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6FC5"/>
    <w:rsid w:val="00A270A1"/>
    <w:rsid w:val="00A27A99"/>
    <w:rsid w:val="00A27AB8"/>
    <w:rsid w:val="00A27E36"/>
    <w:rsid w:val="00A27E73"/>
    <w:rsid w:val="00A27F7C"/>
    <w:rsid w:val="00A30006"/>
    <w:rsid w:val="00A30699"/>
    <w:rsid w:val="00A3072C"/>
    <w:rsid w:val="00A3094F"/>
    <w:rsid w:val="00A30B4D"/>
    <w:rsid w:val="00A30BAE"/>
    <w:rsid w:val="00A30EEA"/>
    <w:rsid w:val="00A3118F"/>
    <w:rsid w:val="00A311E2"/>
    <w:rsid w:val="00A31213"/>
    <w:rsid w:val="00A313D0"/>
    <w:rsid w:val="00A314A9"/>
    <w:rsid w:val="00A31591"/>
    <w:rsid w:val="00A3170C"/>
    <w:rsid w:val="00A31B8F"/>
    <w:rsid w:val="00A31C37"/>
    <w:rsid w:val="00A31E88"/>
    <w:rsid w:val="00A31EF3"/>
    <w:rsid w:val="00A31F47"/>
    <w:rsid w:val="00A321EE"/>
    <w:rsid w:val="00A32461"/>
    <w:rsid w:val="00A325C2"/>
    <w:rsid w:val="00A325CC"/>
    <w:rsid w:val="00A327E2"/>
    <w:rsid w:val="00A32C37"/>
    <w:rsid w:val="00A332F6"/>
    <w:rsid w:val="00A336F6"/>
    <w:rsid w:val="00A33784"/>
    <w:rsid w:val="00A3382F"/>
    <w:rsid w:val="00A33A1B"/>
    <w:rsid w:val="00A33AC8"/>
    <w:rsid w:val="00A33BC8"/>
    <w:rsid w:val="00A33C3D"/>
    <w:rsid w:val="00A33C6D"/>
    <w:rsid w:val="00A33C9E"/>
    <w:rsid w:val="00A33DA3"/>
    <w:rsid w:val="00A33DC6"/>
    <w:rsid w:val="00A34028"/>
    <w:rsid w:val="00A3444E"/>
    <w:rsid w:val="00A34547"/>
    <w:rsid w:val="00A348BA"/>
    <w:rsid w:val="00A3496E"/>
    <w:rsid w:val="00A34D39"/>
    <w:rsid w:val="00A350C5"/>
    <w:rsid w:val="00A35158"/>
    <w:rsid w:val="00A35500"/>
    <w:rsid w:val="00A35735"/>
    <w:rsid w:val="00A3583A"/>
    <w:rsid w:val="00A35A0B"/>
    <w:rsid w:val="00A35A71"/>
    <w:rsid w:val="00A35CBB"/>
    <w:rsid w:val="00A36027"/>
    <w:rsid w:val="00A362CB"/>
    <w:rsid w:val="00A36409"/>
    <w:rsid w:val="00A36694"/>
    <w:rsid w:val="00A366B7"/>
    <w:rsid w:val="00A368F8"/>
    <w:rsid w:val="00A368FB"/>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7BD"/>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B4"/>
    <w:rsid w:val="00A43EF4"/>
    <w:rsid w:val="00A43F40"/>
    <w:rsid w:val="00A44290"/>
    <w:rsid w:val="00A4449D"/>
    <w:rsid w:val="00A44530"/>
    <w:rsid w:val="00A44882"/>
    <w:rsid w:val="00A4489C"/>
    <w:rsid w:val="00A44AA5"/>
    <w:rsid w:val="00A44E28"/>
    <w:rsid w:val="00A45324"/>
    <w:rsid w:val="00A45388"/>
    <w:rsid w:val="00A45686"/>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0E6B"/>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556"/>
    <w:rsid w:val="00A548F9"/>
    <w:rsid w:val="00A54A20"/>
    <w:rsid w:val="00A54A90"/>
    <w:rsid w:val="00A54D16"/>
    <w:rsid w:val="00A5551E"/>
    <w:rsid w:val="00A5579B"/>
    <w:rsid w:val="00A55831"/>
    <w:rsid w:val="00A5585F"/>
    <w:rsid w:val="00A55877"/>
    <w:rsid w:val="00A55A6A"/>
    <w:rsid w:val="00A55BB7"/>
    <w:rsid w:val="00A55CCE"/>
    <w:rsid w:val="00A55E76"/>
    <w:rsid w:val="00A5612A"/>
    <w:rsid w:val="00A562DF"/>
    <w:rsid w:val="00A5637C"/>
    <w:rsid w:val="00A563CC"/>
    <w:rsid w:val="00A56594"/>
    <w:rsid w:val="00A565AD"/>
    <w:rsid w:val="00A565C3"/>
    <w:rsid w:val="00A56735"/>
    <w:rsid w:val="00A568A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11"/>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1B"/>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315"/>
    <w:rsid w:val="00A734B9"/>
    <w:rsid w:val="00A7375B"/>
    <w:rsid w:val="00A73873"/>
    <w:rsid w:val="00A73A4F"/>
    <w:rsid w:val="00A744A2"/>
    <w:rsid w:val="00A745D9"/>
    <w:rsid w:val="00A748C3"/>
    <w:rsid w:val="00A74955"/>
    <w:rsid w:val="00A74E04"/>
    <w:rsid w:val="00A74F6C"/>
    <w:rsid w:val="00A74FB1"/>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BA4"/>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843"/>
    <w:rsid w:val="00A9185A"/>
    <w:rsid w:val="00A91AFD"/>
    <w:rsid w:val="00A91D6E"/>
    <w:rsid w:val="00A91F3E"/>
    <w:rsid w:val="00A9222D"/>
    <w:rsid w:val="00A92492"/>
    <w:rsid w:val="00A9287D"/>
    <w:rsid w:val="00A92BCB"/>
    <w:rsid w:val="00A92BE2"/>
    <w:rsid w:val="00A92E11"/>
    <w:rsid w:val="00A92F49"/>
    <w:rsid w:val="00A92F6A"/>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3C"/>
    <w:rsid w:val="00AA53BC"/>
    <w:rsid w:val="00AA5424"/>
    <w:rsid w:val="00AA5535"/>
    <w:rsid w:val="00AA5584"/>
    <w:rsid w:val="00AA583C"/>
    <w:rsid w:val="00AA5903"/>
    <w:rsid w:val="00AA6026"/>
    <w:rsid w:val="00AA6206"/>
    <w:rsid w:val="00AA630A"/>
    <w:rsid w:val="00AA6614"/>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5A"/>
    <w:rsid w:val="00AB64B8"/>
    <w:rsid w:val="00AB656F"/>
    <w:rsid w:val="00AB689D"/>
    <w:rsid w:val="00AB6C92"/>
    <w:rsid w:val="00AB705B"/>
    <w:rsid w:val="00AB7134"/>
    <w:rsid w:val="00AB74CC"/>
    <w:rsid w:val="00AB76D5"/>
    <w:rsid w:val="00AB7787"/>
    <w:rsid w:val="00AB78AC"/>
    <w:rsid w:val="00AB7CB5"/>
    <w:rsid w:val="00AC009D"/>
    <w:rsid w:val="00AC0580"/>
    <w:rsid w:val="00AC06BF"/>
    <w:rsid w:val="00AC0775"/>
    <w:rsid w:val="00AC081E"/>
    <w:rsid w:val="00AC0825"/>
    <w:rsid w:val="00AC08BA"/>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EFB"/>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1D"/>
    <w:rsid w:val="00AE37ED"/>
    <w:rsid w:val="00AE39CA"/>
    <w:rsid w:val="00AE3C9B"/>
    <w:rsid w:val="00AE3CE1"/>
    <w:rsid w:val="00AE3D85"/>
    <w:rsid w:val="00AE3FBC"/>
    <w:rsid w:val="00AE4122"/>
    <w:rsid w:val="00AE4135"/>
    <w:rsid w:val="00AE433E"/>
    <w:rsid w:val="00AE44A0"/>
    <w:rsid w:val="00AE4507"/>
    <w:rsid w:val="00AE4557"/>
    <w:rsid w:val="00AE4A1F"/>
    <w:rsid w:val="00AE4AE0"/>
    <w:rsid w:val="00AE4AFC"/>
    <w:rsid w:val="00AE4B5C"/>
    <w:rsid w:val="00AE4BE6"/>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0F"/>
    <w:rsid w:val="00AF11C6"/>
    <w:rsid w:val="00AF1414"/>
    <w:rsid w:val="00AF19E3"/>
    <w:rsid w:val="00AF1B1E"/>
    <w:rsid w:val="00AF1CA8"/>
    <w:rsid w:val="00AF1E07"/>
    <w:rsid w:val="00AF1E49"/>
    <w:rsid w:val="00AF209D"/>
    <w:rsid w:val="00AF224C"/>
    <w:rsid w:val="00AF2463"/>
    <w:rsid w:val="00AF28B0"/>
    <w:rsid w:val="00AF2945"/>
    <w:rsid w:val="00AF2A01"/>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4F3"/>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58E"/>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C7C"/>
    <w:rsid w:val="00B06D91"/>
    <w:rsid w:val="00B0706C"/>
    <w:rsid w:val="00B070DC"/>
    <w:rsid w:val="00B0715D"/>
    <w:rsid w:val="00B075EC"/>
    <w:rsid w:val="00B0779A"/>
    <w:rsid w:val="00B077B1"/>
    <w:rsid w:val="00B07A10"/>
    <w:rsid w:val="00B07BA2"/>
    <w:rsid w:val="00B07C76"/>
    <w:rsid w:val="00B07C78"/>
    <w:rsid w:val="00B07CBE"/>
    <w:rsid w:val="00B07E84"/>
    <w:rsid w:val="00B07F35"/>
    <w:rsid w:val="00B10102"/>
    <w:rsid w:val="00B10125"/>
    <w:rsid w:val="00B10132"/>
    <w:rsid w:val="00B1044C"/>
    <w:rsid w:val="00B105B1"/>
    <w:rsid w:val="00B1093D"/>
    <w:rsid w:val="00B10948"/>
    <w:rsid w:val="00B109D9"/>
    <w:rsid w:val="00B10BD1"/>
    <w:rsid w:val="00B10DDF"/>
    <w:rsid w:val="00B10E49"/>
    <w:rsid w:val="00B111BF"/>
    <w:rsid w:val="00B114B0"/>
    <w:rsid w:val="00B114C4"/>
    <w:rsid w:val="00B11537"/>
    <w:rsid w:val="00B11882"/>
    <w:rsid w:val="00B118D0"/>
    <w:rsid w:val="00B11E29"/>
    <w:rsid w:val="00B11F9C"/>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0B8"/>
    <w:rsid w:val="00B146A7"/>
    <w:rsid w:val="00B147CC"/>
    <w:rsid w:val="00B14DE2"/>
    <w:rsid w:val="00B150B5"/>
    <w:rsid w:val="00B15141"/>
    <w:rsid w:val="00B151C6"/>
    <w:rsid w:val="00B1523B"/>
    <w:rsid w:val="00B1537F"/>
    <w:rsid w:val="00B1573F"/>
    <w:rsid w:val="00B15A0F"/>
    <w:rsid w:val="00B15E96"/>
    <w:rsid w:val="00B16140"/>
    <w:rsid w:val="00B16562"/>
    <w:rsid w:val="00B1664C"/>
    <w:rsid w:val="00B167A6"/>
    <w:rsid w:val="00B1693F"/>
    <w:rsid w:val="00B16B0F"/>
    <w:rsid w:val="00B16B5F"/>
    <w:rsid w:val="00B1714F"/>
    <w:rsid w:val="00B171F0"/>
    <w:rsid w:val="00B17258"/>
    <w:rsid w:val="00B1736C"/>
    <w:rsid w:val="00B1752F"/>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0FC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356"/>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794"/>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508"/>
    <w:rsid w:val="00B357C2"/>
    <w:rsid w:val="00B35981"/>
    <w:rsid w:val="00B359B6"/>
    <w:rsid w:val="00B35CB3"/>
    <w:rsid w:val="00B35E56"/>
    <w:rsid w:val="00B35F8E"/>
    <w:rsid w:val="00B36183"/>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63A"/>
    <w:rsid w:val="00B4485B"/>
    <w:rsid w:val="00B449E1"/>
    <w:rsid w:val="00B44BAE"/>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9F7"/>
    <w:rsid w:val="00B46BBB"/>
    <w:rsid w:val="00B47036"/>
    <w:rsid w:val="00B47252"/>
    <w:rsid w:val="00B473A6"/>
    <w:rsid w:val="00B47664"/>
    <w:rsid w:val="00B47784"/>
    <w:rsid w:val="00B4783F"/>
    <w:rsid w:val="00B47B5A"/>
    <w:rsid w:val="00B47C22"/>
    <w:rsid w:val="00B47CEF"/>
    <w:rsid w:val="00B47E6A"/>
    <w:rsid w:val="00B47F25"/>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0E0"/>
    <w:rsid w:val="00B53348"/>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B5A"/>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92C"/>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56A"/>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3A"/>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BBF"/>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85F"/>
    <w:rsid w:val="00B879B1"/>
    <w:rsid w:val="00B879FE"/>
    <w:rsid w:val="00B87D85"/>
    <w:rsid w:val="00B87E6F"/>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3F2"/>
    <w:rsid w:val="00B926E0"/>
    <w:rsid w:val="00B928B6"/>
    <w:rsid w:val="00B92A14"/>
    <w:rsid w:val="00B92C99"/>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9C5"/>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593"/>
    <w:rsid w:val="00BA48E0"/>
    <w:rsid w:val="00BA49E0"/>
    <w:rsid w:val="00BA4C24"/>
    <w:rsid w:val="00BA4CA9"/>
    <w:rsid w:val="00BA4CD9"/>
    <w:rsid w:val="00BA4DEB"/>
    <w:rsid w:val="00BA4E10"/>
    <w:rsid w:val="00BA4F5B"/>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C4B"/>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77E"/>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137"/>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E7A"/>
    <w:rsid w:val="00BD5FA4"/>
    <w:rsid w:val="00BD6509"/>
    <w:rsid w:val="00BD6782"/>
    <w:rsid w:val="00BD689C"/>
    <w:rsid w:val="00BD68BF"/>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BDF"/>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35"/>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81F"/>
    <w:rsid w:val="00BF5BF6"/>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364"/>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90"/>
    <w:rsid w:val="00C067A4"/>
    <w:rsid w:val="00C06807"/>
    <w:rsid w:val="00C06A5C"/>
    <w:rsid w:val="00C06BE9"/>
    <w:rsid w:val="00C06EA2"/>
    <w:rsid w:val="00C0706E"/>
    <w:rsid w:val="00C071C6"/>
    <w:rsid w:val="00C07A6C"/>
    <w:rsid w:val="00C07AA6"/>
    <w:rsid w:val="00C07AE3"/>
    <w:rsid w:val="00C07AE4"/>
    <w:rsid w:val="00C07C81"/>
    <w:rsid w:val="00C07D3E"/>
    <w:rsid w:val="00C07D7C"/>
    <w:rsid w:val="00C10305"/>
    <w:rsid w:val="00C1044C"/>
    <w:rsid w:val="00C10457"/>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A50"/>
    <w:rsid w:val="00C24CA2"/>
    <w:rsid w:val="00C24EE5"/>
    <w:rsid w:val="00C24F70"/>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77A"/>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1F64"/>
    <w:rsid w:val="00C3208A"/>
    <w:rsid w:val="00C32126"/>
    <w:rsid w:val="00C32417"/>
    <w:rsid w:val="00C32625"/>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5A"/>
    <w:rsid w:val="00C37493"/>
    <w:rsid w:val="00C37A6A"/>
    <w:rsid w:val="00C37BA2"/>
    <w:rsid w:val="00C37D0F"/>
    <w:rsid w:val="00C37D30"/>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CF2"/>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802"/>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96A"/>
    <w:rsid w:val="00C5599A"/>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01"/>
    <w:rsid w:val="00C6343A"/>
    <w:rsid w:val="00C63DE8"/>
    <w:rsid w:val="00C63E87"/>
    <w:rsid w:val="00C640A1"/>
    <w:rsid w:val="00C6419F"/>
    <w:rsid w:val="00C642C8"/>
    <w:rsid w:val="00C64376"/>
    <w:rsid w:val="00C64438"/>
    <w:rsid w:val="00C6451B"/>
    <w:rsid w:val="00C64626"/>
    <w:rsid w:val="00C646DA"/>
    <w:rsid w:val="00C64831"/>
    <w:rsid w:val="00C64849"/>
    <w:rsid w:val="00C64EA3"/>
    <w:rsid w:val="00C64EDC"/>
    <w:rsid w:val="00C650C7"/>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973"/>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73C"/>
    <w:rsid w:val="00C748E2"/>
    <w:rsid w:val="00C74A09"/>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820"/>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1C"/>
    <w:rsid w:val="00C80ECB"/>
    <w:rsid w:val="00C81426"/>
    <w:rsid w:val="00C8198E"/>
    <w:rsid w:val="00C8199B"/>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891"/>
    <w:rsid w:val="00C83DC3"/>
    <w:rsid w:val="00C84332"/>
    <w:rsid w:val="00C8437D"/>
    <w:rsid w:val="00C845EC"/>
    <w:rsid w:val="00C8473D"/>
    <w:rsid w:val="00C84767"/>
    <w:rsid w:val="00C8534D"/>
    <w:rsid w:val="00C856C1"/>
    <w:rsid w:val="00C856C3"/>
    <w:rsid w:val="00C85D31"/>
    <w:rsid w:val="00C85FA0"/>
    <w:rsid w:val="00C860AB"/>
    <w:rsid w:val="00C861A5"/>
    <w:rsid w:val="00C8624E"/>
    <w:rsid w:val="00C86379"/>
    <w:rsid w:val="00C864DB"/>
    <w:rsid w:val="00C87004"/>
    <w:rsid w:val="00C87079"/>
    <w:rsid w:val="00C8744B"/>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BA"/>
    <w:rsid w:val="00C927D6"/>
    <w:rsid w:val="00C92C2A"/>
    <w:rsid w:val="00C92E97"/>
    <w:rsid w:val="00C92FF0"/>
    <w:rsid w:val="00C9314B"/>
    <w:rsid w:val="00C9318C"/>
    <w:rsid w:val="00C93297"/>
    <w:rsid w:val="00C937A6"/>
    <w:rsid w:val="00C93BFF"/>
    <w:rsid w:val="00C93D26"/>
    <w:rsid w:val="00C93E51"/>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35"/>
    <w:rsid w:val="00CA0EAB"/>
    <w:rsid w:val="00CA114D"/>
    <w:rsid w:val="00CA1225"/>
    <w:rsid w:val="00CA1769"/>
    <w:rsid w:val="00CA187D"/>
    <w:rsid w:val="00CA18D2"/>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453C"/>
    <w:rsid w:val="00CA4A22"/>
    <w:rsid w:val="00CA4A3F"/>
    <w:rsid w:val="00CA4C14"/>
    <w:rsid w:val="00CA4DC3"/>
    <w:rsid w:val="00CA4F37"/>
    <w:rsid w:val="00CA4F6B"/>
    <w:rsid w:val="00CA4FE7"/>
    <w:rsid w:val="00CA51A0"/>
    <w:rsid w:val="00CA523C"/>
    <w:rsid w:val="00CA56F2"/>
    <w:rsid w:val="00CA58E6"/>
    <w:rsid w:val="00CA5974"/>
    <w:rsid w:val="00CA59AB"/>
    <w:rsid w:val="00CA5ADA"/>
    <w:rsid w:val="00CA5CF3"/>
    <w:rsid w:val="00CA5D26"/>
    <w:rsid w:val="00CA5D4A"/>
    <w:rsid w:val="00CA5F2B"/>
    <w:rsid w:val="00CA6164"/>
    <w:rsid w:val="00CA64EB"/>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0EC8"/>
    <w:rsid w:val="00CB0F85"/>
    <w:rsid w:val="00CB11BD"/>
    <w:rsid w:val="00CB120B"/>
    <w:rsid w:val="00CB1368"/>
    <w:rsid w:val="00CB1459"/>
    <w:rsid w:val="00CB1467"/>
    <w:rsid w:val="00CB16B2"/>
    <w:rsid w:val="00CB1D87"/>
    <w:rsid w:val="00CB1D94"/>
    <w:rsid w:val="00CB1E35"/>
    <w:rsid w:val="00CB1F2A"/>
    <w:rsid w:val="00CB22A5"/>
    <w:rsid w:val="00CB259D"/>
    <w:rsid w:val="00CB2627"/>
    <w:rsid w:val="00CB2836"/>
    <w:rsid w:val="00CB2C9E"/>
    <w:rsid w:val="00CB3001"/>
    <w:rsid w:val="00CB3108"/>
    <w:rsid w:val="00CB3252"/>
    <w:rsid w:val="00CB33E4"/>
    <w:rsid w:val="00CB3460"/>
    <w:rsid w:val="00CB3733"/>
    <w:rsid w:val="00CB3886"/>
    <w:rsid w:val="00CB3B74"/>
    <w:rsid w:val="00CB4091"/>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A1"/>
    <w:rsid w:val="00CC2EFE"/>
    <w:rsid w:val="00CC3949"/>
    <w:rsid w:val="00CC3AA5"/>
    <w:rsid w:val="00CC3E8C"/>
    <w:rsid w:val="00CC3F84"/>
    <w:rsid w:val="00CC4006"/>
    <w:rsid w:val="00CC400F"/>
    <w:rsid w:val="00CC40C2"/>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23"/>
    <w:rsid w:val="00CC6934"/>
    <w:rsid w:val="00CC6B0F"/>
    <w:rsid w:val="00CC6B51"/>
    <w:rsid w:val="00CC6C99"/>
    <w:rsid w:val="00CC728B"/>
    <w:rsid w:val="00CC7356"/>
    <w:rsid w:val="00CC74D5"/>
    <w:rsid w:val="00CC77CF"/>
    <w:rsid w:val="00CC7969"/>
    <w:rsid w:val="00CC7A6D"/>
    <w:rsid w:val="00CC7ABB"/>
    <w:rsid w:val="00CC7BD9"/>
    <w:rsid w:val="00CC7DF5"/>
    <w:rsid w:val="00CD0340"/>
    <w:rsid w:val="00CD0485"/>
    <w:rsid w:val="00CD04B6"/>
    <w:rsid w:val="00CD04FE"/>
    <w:rsid w:val="00CD06CF"/>
    <w:rsid w:val="00CD0740"/>
    <w:rsid w:val="00CD0768"/>
    <w:rsid w:val="00CD0932"/>
    <w:rsid w:val="00CD0CB9"/>
    <w:rsid w:val="00CD1180"/>
    <w:rsid w:val="00CD11D6"/>
    <w:rsid w:val="00CD134E"/>
    <w:rsid w:val="00CD14CB"/>
    <w:rsid w:val="00CD179D"/>
    <w:rsid w:val="00CD1B25"/>
    <w:rsid w:val="00CD1B57"/>
    <w:rsid w:val="00CD1C0E"/>
    <w:rsid w:val="00CD1E74"/>
    <w:rsid w:val="00CD209B"/>
    <w:rsid w:val="00CD223B"/>
    <w:rsid w:val="00CD22E3"/>
    <w:rsid w:val="00CD230A"/>
    <w:rsid w:val="00CD2469"/>
    <w:rsid w:val="00CD2585"/>
    <w:rsid w:val="00CD25A6"/>
    <w:rsid w:val="00CD25C5"/>
    <w:rsid w:val="00CD283A"/>
    <w:rsid w:val="00CD2962"/>
    <w:rsid w:val="00CD296D"/>
    <w:rsid w:val="00CD29E7"/>
    <w:rsid w:val="00CD309B"/>
    <w:rsid w:val="00CD3122"/>
    <w:rsid w:val="00CD325D"/>
    <w:rsid w:val="00CD327E"/>
    <w:rsid w:val="00CD3367"/>
    <w:rsid w:val="00CD3841"/>
    <w:rsid w:val="00CD38F4"/>
    <w:rsid w:val="00CD3D0C"/>
    <w:rsid w:val="00CD3E10"/>
    <w:rsid w:val="00CD3F09"/>
    <w:rsid w:val="00CD3FAF"/>
    <w:rsid w:val="00CD42F3"/>
    <w:rsid w:val="00CD4400"/>
    <w:rsid w:val="00CD4513"/>
    <w:rsid w:val="00CD492B"/>
    <w:rsid w:val="00CD49E6"/>
    <w:rsid w:val="00CD4B20"/>
    <w:rsid w:val="00CD4D5F"/>
    <w:rsid w:val="00CD4DBB"/>
    <w:rsid w:val="00CD4DD7"/>
    <w:rsid w:val="00CD50EE"/>
    <w:rsid w:val="00CD5423"/>
    <w:rsid w:val="00CD570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2FDE"/>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8CC"/>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0A3"/>
    <w:rsid w:val="00CF46B6"/>
    <w:rsid w:val="00CF46E1"/>
    <w:rsid w:val="00CF484E"/>
    <w:rsid w:val="00CF4E37"/>
    <w:rsid w:val="00CF4EB9"/>
    <w:rsid w:val="00CF50A9"/>
    <w:rsid w:val="00CF5183"/>
    <w:rsid w:val="00CF592E"/>
    <w:rsid w:val="00CF5B88"/>
    <w:rsid w:val="00CF5C2A"/>
    <w:rsid w:val="00CF5D11"/>
    <w:rsid w:val="00CF5D9B"/>
    <w:rsid w:val="00CF617A"/>
    <w:rsid w:val="00CF61A3"/>
    <w:rsid w:val="00CF6514"/>
    <w:rsid w:val="00CF66DE"/>
    <w:rsid w:val="00CF6848"/>
    <w:rsid w:val="00CF6AF3"/>
    <w:rsid w:val="00CF6C9A"/>
    <w:rsid w:val="00CF6CCA"/>
    <w:rsid w:val="00CF6F64"/>
    <w:rsid w:val="00CF704B"/>
    <w:rsid w:val="00CF7593"/>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369"/>
    <w:rsid w:val="00D024E5"/>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987"/>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2F5E"/>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19"/>
    <w:rsid w:val="00D165CC"/>
    <w:rsid w:val="00D16BA8"/>
    <w:rsid w:val="00D16BFD"/>
    <w:rsid w:val="00D16DEE"/>
    <w:rsid w:val="00D17183"/>
    <w:rsid w:val="00D174E5"/>
    <w:rsid w:val="00D17761"/>
    <w:rsid w:val="00D17974"/>
    <w:rsid w:val="00D17B7E"/>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90D"/>
    <w:rsid w:val="00D22B5E"/>
    <w:rsid w:val="00D22D2B"/>
    <w:rsid w:val="00D22F40"/>
    <w:rsid w:val="00D22F59"/>
    <w:rsid w:val="00D23353"/>
    <w:rsid w:val="00D233F4"/>
    <w:rsid w:val="00D23556"/>
    <w:rsid w:val="00D2380E"/>
    <w:rsid w:val="00D2387F"/>
    <w:rsid w:val="00D2390D"/>
    <w:rsid w:val="00D23B89"/>
    <w:rsid w:val="00D23BD4"/>
    <w:rsid w:val="00D23CE2"/>
    <w:rsid w:val="00D23E91"/>
    <w:rsid w:val="00D23EAA"/>
    <w:rsid w:val="00D23F17"/>
    <w:rsid w:val="00D23F5B"/>
    <w:rsid w:val="00D24004"/>
    <w:rsid w:val="00D245F7"/>
    <w:rsid w:val="00D24A1D"/>
    <w:rsid w:val="00D24EDE"/>
    <w:rsid w:val="00D24FEC"/>
    <w:rsid w:val="00D25326"/>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2"/>
    <w:rsid w:val="00D31B49"/>
    <w:rsid w:val="00D31B9F"/>
    <w:rsid w:val="00D31BEA"/>
    <w:rsid w:val="00D31C3D"/>
    <w:rsid w:val="00D31D9F"/>
    <w:rsid w:val="00D31E10"/>
    <w:rsid w:val="00D3227F"/>
    <w:rsid w:val="00D3235C"/>
    <w:rsid w:val="00D3242C"/>
    <w:rsid w:val="00D32461"/>
    <w:rsid w:val="00D324FA"/>
    <w:rsid w:val="00D32913"/>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0DD"/>
    <w:rsid w:val="00D3610A"/>
    <w:rsid w:val="00D36245"/>
    <w:rsid w:val="00D3629A"/>
    <w:rsid w:val="00D3646C"/>
    <w:rsid w:val="00D3668C"/>
    <w:rsid w:val="00D366D3"/>
    <w:rsid w:val="00D369C0"/>
    <w:rsid w:val="00D369EA"/>
    <w:rsid w:val="00D36C46"/>
    <w:rsid w:val="00D36C8E"/>
    <w:rsid w:val="00D36EEC"/>
    <w:rsid w:val="00D36FD1"/>
    <w:rsid w:val="00D370D6"/>
    <w:rsid w:val="00D370F2"/>
    <w:rsid w:val="00D372C9"/>
    <w:rsid w:val="00D37C2D"/>
    <w:rsid w:val="00D37D84"/>
    <w:rsid w:val="00D404CE"/>
    <w:rsid w:val="00D406EC"/>
    <w:rsid w:val="00D40BE3"/>
    <w:rsid w:val="00D40E25"/>
    <w:rsid w:val="00D40E78"/>
    <w:rsid w:val="00D40EA2"/>
    <w:rsid w:val="00D41009"/>
    <w:rsid w:val="00D41268"/>
    <w:rsid w:val="00D418CE"/>
    <w:rsid w:val="00D41901"/>
    <w:rsid w:val="00D41B42"/>
    <w:rsid w:val="00D41CD0"/>
    <w:rsid w:val="00D41F68"/>
    <w:rsid w:val="00D421D9"/>
    <w:rsid w:val="00D422E4"/>
    <w:rsid w:val="00D42413"/>
    <w:rsid w:val="00D425F2"/>
    <w:rsid w:val="00D42653"/>
    <w:rsid w:val="00D429DA"/>
    <w:rsid w:val="00D42B71"/>
    <w:rsid w:val="00D42D7E"/>
    <w:rsid w:val="00D42ED4"/>
    <w:rsid w:val="00D43147"/>
    <w:rsid w:val="00D435FC"/>
    <w:rsid w:val="00D4370A"/>
    <w:rsid w:val="00D43854"/>
    <w:rsid w:val="00D43888"/>
    <w:rsid w:val="00D43AF2"/>
    <w:rsid w:val="00D43E0A"/>
    <w:rsid w:val="00D440D2"/>
    <w:rsid w:val="00D4429F"/>
    <w:rsid w:val="00D44336"/>
    <w:rsid w:val="00D44376"/>
    <w:rsid w:val="00D44538"/>
    <w:rsid w:val="00D44564"/>
    <w:rsid w:val="00D448BD"/>
    <w:rsid w:val="00D44A5C"/>
    <w:rsid w:val="00D44FA7"/>
    <w:rsid w:val="00D45158"/>
    <w:rsid w:val="00D452B2"/>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6A"/>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E4B"/>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BF6"/>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B31"/>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1D"/>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497"/>
    <w:rsid w:val="00D6776E"/>
    <w:rsid w:val="00D67777"/>
    <w:rsid w:val="00D6789B"/>
    <w:rsid w:val="00D67A51"/>
    <w:rsid w:val="00D67BCB"/>
    <w:rsid w:val="00D7010A"/>
    <w:rsid w:val="00D7040B"/>
    <w:rsid w:val="00D70BB3"/>
    <w:rsid w:val="00D70DF1"/>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478"/>
    <w:rsid w:val="00D7480B"/>
    <w:rsid w:val="00D74A9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7D6"/>
    <w:rsid w:val="00D768D8"/>
    <w:rsid w:val="00D769F8"/>
    <w:rsid w:val="00D76A4B"/>
    <w:rsid w:val="00D76BF0"/>
    <w:rsid w:val="00D76DDA"/>
    <w:rsid w:val="00D76E83"/>
    <w:rsid w:val="00D76EA7"/>
    <w:rsid w:val="00D76F6F"/>
    <w:rsid w:val="00D770B7"/>
    <w:rsid w:val="00D7718F"/>
    <w:rsid w:val="00D771C9"/>
    <w:rsid w:val="00D771D5"/>
    <w:rsid w:val="00D775FA"/>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E69"/>
    <w:rsid w:val="00D810FA"/>
    <w:rsid w:val="00D81307"/>
    <w:rsid w:val="00D81722"/>
    <w:rsid w:val="00D817FD"/>
    <w:rsid w:val="00D81C74"/>
    <w:rsid w:val="00D81E9C"/>
    <w:rsid w:val="00D820A7"/>
    <w:rsid w:val="00D820F3"/>
    <w:rsid w:val="00D829AC"/>
    <w:rsid w:val="00D82CED"/>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446"/>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9E"/>
    <w:rsid w:val="00D95AD9"/>
    <w:rsid w:val="00D95B3C"/>
    <w:rsid w:val="00D95BF0"/>
    <w:rsid w:val="00D95BFF"/>
    <w:rsid w:val="00D95D70"/>
    <w:rsid w:val="00D96046"/>
    <w:rsid w:val="00D96193"/>
    <w:rsid w:val="00D963A0"/>
    <w:rsid w:val="00D96562"/>
    <w:rsid w:val="00D96792"/>
    <w:rsid w:val="00D9697A"/>
    <w:rsid w:val="00D96DB4"/>
    <w:rsid w:val="00D96DD2"/>
    <w:rsid w:val="00D96EF5"/>
    <w:rsid w:val="00D97572"/>
    <w:rsid w:val="00D9763D"/>
    <w:rsid w:val="00D978F5"/>
    <w:rsid w:val="00D97C14"/>
    <w:rsid w:val="00D97E86"/>
    <w:rsid w:val="00D97ED5"/>
    <w:rsid w:val="00D97F6A"/>
    <w:rsid w:val="00DA0464"/>
    <w:rsid w:val="00DA057A"/>
    <w:rsid w:val="00DA05CD"/>
    <w:rsid w:val="00DA0896"/>
    <w:rsid w:val="00DA09C1"/>
    <w:rsid w:val="00DA0AAE"/>
    <w:rsid w:val="00DA0CFB"/>
    <w:rsid w:val="00DA0D4C"/>
    <w:rsid w:val="00DA0FC0"/>
    <w:rsid w:val="00DA1013"/>
    <w:rsid w:val="00DA10AB"/>
    <w:rsid w:val="00DA1771"/>
    <w:rsid w:val="00DA1D80"/>
    <w:rsid w:val="00DA2046"/>
    <w:rsid w:val="00DA2129"/>
    <w:rsid w:val="00DA224B"/>
    <w:rsid w:val="00DA23D2"/>
    <w:rsid w:val="00DA2449"/>
    <w:rsid w:val="00DA261A"/>
    <w:rsid w:val="00DA2622"/>
    <w:rsid w:val="00DA296A"/>
    <w:rsid w:val="00DA29C4"/>
    <w:rsid w:val="00DA2CD7"/>
    <w:rsid w:val="00DA2D90"/>
    <w:rsid w:val="00DA2F56"/>
    <w:rsid w:val="00DA3450"/>
    <w:rsid w:val="00DA362C"/>
    <w:rsid w:val="00DA385D"/>
    <w:rsid w:val="00DA3B43"/>
    <w:rsid w:val="00DA3B67"/>
    <w:rsid w:val="00DA3B98"/>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B0"/>
    <w:rsid w:val="00DA5DD4"/>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4CE"/>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7F"/>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C44"/>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4D"/>
    <w:rsid w:val="00DC4871"/>
    <w:rsid w:val="00DC4B72"/>
    <w:rsid w:val="00DC4D4C"/>
    <w:rsid w:val="00DC4D82"/>
    <w:rsid w:val="00DC4E9C"/>
    <w:rsid w:val="00DC4F79"/>
    <w:rsid w:val="00DC5004"/>
    <w:rsid w:val="00DC50EF"/>
    <w:rsid w:val="00DC5126"/>
    <w:rsid w:val="00DC522F"/>
    <w:rsid w:val="00DC5236"/>
    <w:rsid w:val="00DC57AB"/>
    <w:rsid w:val="00DC588E"/>
    <w:rsid w:val="00DC596D"/>
    <w:rsid w:val="00DC5FD4"/>
    <w:rsid w:val="00DC60C3"/>
    <w:rsid w:val="00DC64B7"/>
    <w:rsid w:val="00DC65B4"/>
    <w:rsid w:val="00DC65D8"/>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66E"/>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3E49"/>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27"/>
    <w:rsid w:val="00DE085D"/>
    <w:rsid w:val="00DE0947"/>
    <w:rsid w:val="00DE0B66"/>
    <w:rsid w:val="00DE0CAB"/>
    <w:rsid w:val="00DE1079"/>
    <w:rsid w:val="00DE1120"/>
    <w:rsid w:val="00DE1362"/>
    <w:rsid w:val="00DE183E"/>
    <w:rsid w:val="00DE1995"/>
    <w:rsid w:val="00DE1C01"/>
    <w:rsid w:val="00DE1DE2"/>
    <w:rsid w:val="00DE1ECA"/>
    <w:rsid w:val="00DE21CF"/>
    <w:rsid w:val="00DE273F"/>
    <w:rsid w:val="00DE279F"/>
    <w:rsid w:val="00DE2BAE"/>
    <w:rsid w:val="00DE2D4B"/>
    <w:rsid w:val="00DE2E31"/>
    <w:rsid w:val="00DE3083"/>
    <w:rsid w:val="00DE33AF"/>
    <w:rsid w:val="00DE3555"/>
    <w:rsid w:val="00DE35EC"/>
    <w:rsid w:val="00DE3A38"/>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7B"/>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7A"/>
    <w:rsid w:val="00E00EFF"/>
    <w:rsid w:val="00E010BC"/>
    <w:rsid w:val="00E0118C"/>
    <w:rsid w:val="00E0138A"/>
    <w:rsid w:val="00E013CA"/>
    <w:rsid w:val="00E015AA"/>
    <w:rsid w:val="00E019EA"/>
    <w:rsid w:val="00E01A2F"/>
    <w:rsid w:val="00E01B07"/>
    <w:rsid w:val="00E01DCD"/>
    <w:rsid w:val="00E022BA"/>
    <w:rsid w:val="00E02346"/>
    <w:rsid w:val="00E0238B"/>
    <w:rsid w:val="00E02505"/>
    <w:rsid w:val="00E02568"/>
    <w:rsid w:val="00E028E6"/>
    <w:rsid w:val="00E029EE"/>
    <w:rsid w:val="00E02C20"/>
    <w:rsid w:val="00E02CD9"/>
    <w:rsid w:val="00E02F2F"/>
    <w:rsid w:val="00E0314D"/>
    <w:rsid w:val="00E032C1"/>
    <w:rsid w:val="00E03484"/>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2"/>
    <w:rsid w:val="00E0525A"/>
    <w:rsid w:val="00E054D8"/>
    <w:rsid w:val="00E0562C"/>
    <w:rsid w:val="00E058C8"/>
    <w:rsid w:val="00E05989"/>
    <w:rsid w:val="00E05A43"/>
    <w:rsid w:val="00E05B03"/>
    <w:rsid w:val="00E05C09"/>
    <w:rsid w:val="00E0646D"/>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658"/>
    <w:rsid w:val="00E12775"/>
    <w:rsid w:val="00E12A5A"/>
    <w:rsid w:val="00E12A74"/>
    <w:rsid w:val="00E12BF5"/>
    <w:rsid w:val="00E12DAD"/>
    <w:rsid w:val="00E12ED5"/>
    <w:rsid w:val="00E136AE"/>
    <w:rsid w:val="00E137EA"/>
    <w:rsid w:val="00E1382A"/>
    <w:rsid w:val="00E139D0"/>
    <w:rsid w:val="00E13C70"/>
    <w:rsid w:val="00E13CE2"/>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5F54"/>
    <w:rsid w:val="00E16170"/>
    <w:rsid w:val="00E161D8"/>
    <w:rsid w:val="00E161E6"/>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1B"/>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D73"/>
    <w:rsid w:val="00E32E0E"/>
    <w:rsid w:val="00E330DC"/>
    <w:rsid w:val="00E33371"/>
    <w:rsid w:val="00E3339E"/>
    <w:rsid w:val="00E33802"/>
    <w:rsid w:val="00E33814"/>
    <w:rsid w:val="00E338D1"/>
    <w:rsid w:val="00E339C6"/>
    <w:rsid w:val="00E33BB9"/>
    <w:rsid w:val="00E33C0E"/>
    <w:rsid w:val="00E33E4D"/>
    <w:rsid w:val="00E342C2"/>
    <w:rsid w:val="00E343FE"/>
    <w:rsid w:val="00E344CE"/>
    <w:rsid w:val="00E3457A"/>
    <w:rsid w:val="00E34B9D"/>
    <w:rsid w:val="00E34DAB"/>
    <w:rsid w:val="00E34F08"/>
    <w:rsid w:val="00E3506A"/>
    <w:rsid w:val="00E35199"/>
    <w:rsid w:val="00E354A4"/>
    <w:rsid w:val="00E35B6D"/>
    <w:rsid w:val="00E35CE5"/>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244"/>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47"/>
    <w:rsid w:val="00E548A8"/>
    <w:rsid w:val="00E54A15"/>
    <w:rsid w:val="00E54AED"/>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4D"/>
    <w:rsid w:val="00E57B63"/>
    <w:rsid w:val="00E57CA3"/>
    <w:rsid w:val="00E6000E"/>
    <w:rsid w:val="00E602C9"/>
    <w:rsid w:val="00E605B3"/>
    <w:rsid w:val="00E6084C"/>
    <w:rsid w:val="00E608B7"/>
    <w:rsid w:val="00E60E70"/>
    <w:rsid w:val="00E60F80"/>
    <w:rsid w:val="00E60FFA"/>
    <w:rsid w:val="00E61271"/>
    <w:rsid w:val="00E61764"/>
    <w:rsid w:val="00E61858"/>
    <w:rsid w:val="00E61A52"/>
    <w:rsid w:val="00E61DAC"/>
    <w:rsid w:val="00E61EAE"/>
    <w:rsid w:val="00E624DA"/>
    <w:rsid w:val="00E62607"/>
    <w:rsid w:val="00E629F9"/>
    <w:rsid w:val="00E62AF2"/>
    <w:rsid w:val="00E62BCA"/>
    <w:rsid w:val="00E62C66"/>
    <w:rsid w:val="00E62D38"/>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4F40"/>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0AF"/>
    <w:rsid w:val="00E701EB"/>
    <w:rsid w:val="00E705E5"/>
    <w:rsid w:val="00E707E6"/>
    <w:rsid w:val="00E709B5"/>
    <w:rsid w:val="00E709CE"/>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ABE"/>
    <w:rsid w:val="00E72B09"/>
    <w:rsid w:val="00E72BCC"/>
    <w:rsid w:val="00E73065"/>
    <w:rsid w:val="00E7306F"/>
    <w:rsid w:val="00E73251"/>
    <w:rsid w:val="00E73670"/>
    <w:rsid w:val="00E738C7"/>
    <w:rsid w:val="00E7399A"/>
    <w:rsid w:val="00E73BAB"/>
    <w:rsid w:val="00E73E01"/>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70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1B"/>
    <w:rsid w:val="00E8016D"/>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D36"/>
    <w:rsid w:val="00E83E6E"/>
    <w:rsid w:val="00E83EA2"/>
    <w:rsid w:val="00E83EC8"/>
    <w:rsid w:val="00E84077"/>
    <w:rsid w:val="00E84088"/>
    <w:rsid w:val="00E840CF"/>
    <w:rsid w:val="00E8425D"/>
    <w:rsid w:val="00E84362"/>
    <w:rsid w:val="00E845FB"/>
    <w:rsid w:val="00E84750"/>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62D"/>
    <w:rsid w:val="00E9074B"/>
    <w:rsid w:val="00E90773"/>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5B6"/>
    <w:rsid w:val="00E94762"/>
    <w:rsid w:val="00E947DB"/>
    <w:rsid w:val="00E9487C"/>
    <w:rsid w:val="00E94990"/>
    <w:rsid w:val="00E94C55"/>
    <w:rsid w:val="00E94CE0"/>
    <w:rsid w:val="00E94CEE"/>
    <w:rsid w:val="00E94D4A"/>
    <w:rsid w:val="00E9531E"/>
    <w:rsid w:val="00E954A9"/>
    <w:rsid w:val="00E95661"/>
    <w:rsid w:val="00E95754"/>
    <w:rsid w:val="00E959B7"/>
    <w:rsid w:val="00E95A84"/>
    <w:rsid w:val="00E95B0F"/>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292"/>
    <w:rsid w:val="00E9738B"/>
    <w:rsid w:val="00E973AB"/>
    <w:rsid w:val="00E97430"/>
    <w:rsid w:val="00E97507"/>
    <w:rsid w:val="00E9760C"/>
    <w:rsid w:val="00E978B3"/>
    <w:rsid w:val="00E979EB"/>
    <w:rsid w:val="00EA0101"/>
    <w:rsid w:val="00EA0281"/>
    <w:rsid w:val="00EA0329"/>
    <w:rsid w:val="00EA0963"/>
    <w:rsid w:val="00EA0B49"/>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43B"/>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494"/>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57"/>
    <w:rsid w:val="00EB5BE9"/>
    <w:rsid w:val="00EB5C48"/>
    <w:rsid w:val="00EB5CA7"/>
    <w:rsid w:val="00EB5CBD"/>
    <w:rsid w:val="00EB5CC3"/>
    <w:rsid w:val="00EB6019"/>
    <w:rsid w:val="00EB6091"/>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433A"/>
    <w:rsid w:val="00EC4410"/>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DE8"/>
    <w:rsid w:val="00ED0EB9"/>
    <w:rsid w:val="00ED1447"/>
    <w:rsid w:val="00ED16A0"/>
    <w:rsid w:val="00ED17CE"/>
    <w:rsid w:val="00ED17DC"/>
    <w:rsid w:val="00ED19B6"/>
    <w:rsid w:val="00ED1A39"/>
    <w:rsid w:val="00ED1AD4"/>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5F1"/>
    <w:rsid w:val="00ED4B19"/>
    <w:rsid w:val="00ED4B90"/>
    <w:rsid w:val="00ED4BEA"/>
    <w:rsid w:val="00ED4E62"/>
    <w:rsid w:val="00ED4FE6"/>
    <w:rsid w:val="00ED5122"/>
    <w:rsid w:val="00ED5154"/>
    <w:rsid w:val="00ED51A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A8D"/>
    <w:rsid w:val="00ED70FC"/>
    <w:rsid w:val="00ED7140"/>
    <w:rsid w:val="00EE026D"/>
    <w:rsid w:val="00EE0877"/>
    <w:rsid w:val="00EE08BC"/>
    <w:rsid w:val="00EE09C8"/>
    <w:rsid w:val="00EE09EA"/>
    <w:rsid w:val="00EE0A30"/>
    <w:rsid w:val="00EE0A49"/>
    <w:rsid w:val="00EE0A5A"/>
    <w:rsid w:val="00EE0E09"/>
    <w:rsid w:val="00EE12DA"/>
    <w:rsid w:val="00EE1416"/>
    <w:rsid w:val="00EE15CA"/>
    <w:rsid w:val="00EE1746"/>
    <w:rsid w:val="00EE178D"/>
    <w:rsid w:val="00EE18BB"/>
    <w:rsid w:val="00EE19F0"/>
    <w:rsid w:val="00EE1A5C"/>
    <w:rsid w:val="00EE1AA3"/>
    <w:rsid w:val="00EE1B40"/>
    <w:rsid w:val="00EE1CDA"/>
    <w:rsid w:val="00EE24B7"/>
    <w:rsid w:val="00EE29B4"/>
    <w:rsid w:val="00EE2AAB"/>
    <w:rsid w:val="00EE2B49"/>
    <w:rsid w:val="00EE2B75"/>
    <w:rsid w:val="00EE2C45"/>
    <w:rsid w:val="00EE31FC"/>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20C9"/>
    <w:rsid w:val="00EF20FD"/>
    <w:rsid w:val="00EF2431"/>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2ED"/>
    <w:rsid w:val="00EF63FC"/>
    <w:rsid w:val="00EF652E"/>
    <w:rsid w:val="00EF657D"/>
    <w:rsid w:val="00EF6913"/>
    <w:rsid w:val="00EF6DFC"/>
    <w:rsid w:val="00EF6EF5"/>
    <w:rsid w:val="00EF6F55"/>
    <w:rsid w:val="00EF701B"/>
    <w:rsid w:val="00EF7194"/>
    <w:rsid w:val="00EF73AB"/>
    <w:rsid w:val="00EF7493"/>
    <w:rsid w:val="00EF75E2"/>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0FC2"/>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6C5"/>
    <w:rsid w:val="00F027C2"/>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08F"/>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7A2"/>
    <w:rsid w:val="00F067ED"/>
    <w:rsid w:val="00F06811"/>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4CA1"/>
    <w:rsid w:val="00F15022"/>
    <w:rsid w:val="00F152EE"/>
    <w:rsid w:val="00F155FF"/>
    <w:rsid w:val="00F15860"/>
    <w:rsid w:val="00F15CB1"/>
    <w:rsid w:val="00F15DB4"/>
    <w:rsid w:val="00F15FC7"/>
    <w:rsid w:val="00F16301"/>
    <w:rsid w:val="00F167DA"/>
    <w:rsid w:val="00F16BB1"/>
    <w:rsid w:val="00F17383"/>
    <w:rsid w:val="00F1754C"/>
    <w:rsid w:val="00F1759B"/>
    <w:rsid w:val="00F178CA"/>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6F"/>
    <w:rsid w:val="00F218EF"/>
    <w:rsid w:val="00F21A0B"/>
    <w:rsid w:val="00F21A73"/>
    <w:rsid w:val="00F21D89"/>
    <w:rsid w:val="00F21F4E"/>
    <w:rsid w:val="00F22444"/>
    <w:rsid w:val="00F227B6"/>
    <w:rsid w:val="00F22880"/>
    <w:rsid w:val="00F22B5C"/>
    <w:rsid w:val="00F22C50"/>
    <w:rsid w:val="00F22C96"/>
    <w:rsid w:val="00F232A5"/>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5CC"/>
    <w:rsid w:val="00F2670D"/>
    <w:rsid w:val="00F26886"/>
    <w:rsid w:val="00F2699C"/>
    <w:rsid w:val="00F26AF5"/>
    <w:rsid w:val="00F26B24"/>
    <w:rsid w:val="00F26B57"/>
    <w:rsid w:val="00F26B58"/>
    <w:rsid w:val="00F27474"/>
    <w:rsid w:val="00F2749C"/>
    <w:rsid w:val="00F277D4"/>
    <w:rsid w:val="00F2789E"/>
    <w:rsid w:val="00F27CE2"/>
    <w:rsid w:val="00F27E0C"/>
    <w:rsid w:val="00F3002F"/>
    <w:rsid w:val="00F30031"/>
    <w:rsid w:val="00F300F2"/>
    <w:rsid w:val="00F3022D"/>
    <w:rsid w:val="00F30353"/>
    <w:rsid w:val="00F30846"/>
    <w:rsid w:val="00F308C0"/>
    <w:rsid w:val="00F30981"/>
    <w:rsid w:val="00F30DC6"/>
    <w:rsid w:val="00F30E27"/>
    <w:rsid w:val="00F30E93"/>
    <w:rsid w:val="00F30EB2"/>
    <w:rsid w:val="00F30FA7"/>
    <w:rsid w:val="00F3120B"/>
    <w:rsid w:val="00F315C5"/>
    <w:rsid w:val="00F318E7"/>
    <w:rsid w:val="00F31A45"/>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3BD"/>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2DC"/>
    <w:rsid w:val="00F41388"/>
    <w:rsid w:val="00F413CD"/>
    <w:rsid w:val="00F416DB"/>
    <w:rsid w:val="00F418E9"/>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4F32"/>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42E"/>
    <w:rsid w:val="00F5052D"/>
    <w:rsid w:val="00F50671"/>
    <w:rsid w:val="00F50849"/>
    <w:rsid w:val="00F50A3D"/>
    <w:rsid w:val="00F50F3E"/>
    <w:rsid w:val="00F5119C"/>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B3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36"/>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80B"/>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00C"/>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4BA"/>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02"/>
    <w:rsid w:val="00F86E34"/>
    <w:rsid w:val="00F8718E"/>
    <w:rsid w:val="00F87201"/>
    <w:rsid w:val="00F87317"/>
    <w:rsid w:val="00F875BE"/>
    <w:rsid w:val="00F877E2"/>
    <w:rsid w:val="00F8797F"/>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48"/>
    <w:rsid w:val="00F93EE6"/>
    <w:rsid w:val="00F93F5D"/>
    <w:rsid w:val="00F94003"/>
    <w:rsid w:val="00F94412"/>
    <w:rsid w:val="00F945CC"/>
    <w:rsid w:val="00F94737"/>
    <w:rsid w:val="00F9473D"/>
    <w:rsid w:val="00F947D4"/>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4F05"/>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4D"/>
    <w:rsid w:val="00FC5FA6"/>
    <w:rsid w:val="00FC6100"/>
    <w:rsid w:val="00FC65A0"/>
    <w:rsid w:val="00FC6B41"/>
    <w:rsid w:val="00FC6EF1"/>
    <w:rsid w:val="00FC7039"/>
    <w:rsid w:val="00FC7308"/>
    <w:rsid w:val="00FC7369"/>
    <w:rsid w:val="00FC7B92"/>
    <w:rsid w:val="00FC7D0E"/>
    <w:rsid w:val="00FC7DD2"/>
    <w:rsid w:val="00FC7EF2"/>
    <w:rsid w:val="00FC7F93"/>
    <w:rsid w:val="00FD0418"/>
    <w:rsid w:val="00FD04B1"/>
    <w:rsid w:val="00FD05B7"/>
    <w:rsid w:val="00FD08FA"/>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97D"/>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178"/>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B71"/>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80"/>
    <w:rsid w:val="00FE4FF1"/>
    <w:rsid w:val="00FE501E"/>
    <w:rsid w:val="00FE5066"/>
    <w:rsid w:val="00FE5172"/>
    <w:rsid w:val="00FE5410"/>
    <w:rsid w:val="00FE54B4"/>
    <w:rsid w:val="00FE56F6"/>
    <w:rsid w:val="00FE58B0"/>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AF"/>
    <w:rsid w:val="00FF44A2"/>
    <w:rsid w:val="00FF472D"/>
    <w:rsid w:val="00FF48E0"/>
    <w:rsid w:val="00FF4998"/>
    <w:rsid w:val="00FF4C0A"/>
    <w:rsid w:val="00FF4C10"/>
    <w:rsid w:val="00FF4C35"/>
    <w:rsid w:val="00FF4D22"/>
    <w:rsid w:val="00FF4FCD"/>
    <w:rsid w:val="00FF5026"/>
    <w:rsid w:val="00FF5173"/>
    <w:rsid w:val="00FF51D0"/>
    <w:rsid w:val="00FF52CC"/>
    <w:rsid w:val="00FF52E3"/>
    <w:rsid w:val="00FF5313"/>
    <w:rsid w:val="00FF542B"/>
    <w:rsid w:val="00FF544E"/>
    <w:rsid w:val="00FF58A5"/>
    <w:rsid w:val="00FF5EFE"/>
    <w:rsid w:val="00FF5FE7"/>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970141"/>
    <w:rsid w:val="04D34DAB"/>
    <w:rsid w:val="05D600DB"/>
    <w:rsid w:val="05FE643D"/>
    <w:rsid w:val="06944131"/>
    <w:rsid w:val="073E1445"/>
    <w:rsid w:val="077E5D93"/>
    <w:rsid w:val="07A562C0"/>
    <w:rsid w:val="091E7FCA"/>
    <w:rsid w:val="09EB1139"/>
    <w:rsid w:val="0B1E1ED1"/>
    <w:rsid w:val="0B47512F"/>
    <w:rsid w:val="0B484902"/>
    <w:rsid w:val="0BCA02BC"/>
    <w:rsid w:val="0C5327A1"/>
    <w:rsid w:val="0CA8484F"/>
    <w:rsid w:val="0CD226C5"/>
    <w:rsid w:val="0CFD0A22"/>
    <w:rsid w:val="0D407992"/>
    <w:rsid w:val="0D8750C6"/>
    <w:rsid w:val="0DBD52DD"/>
    <w:rsid w:val="0DE90A49"/>
    <w:rsid w:val="0E07281B"/>
    <w:rsid w:val="0EF10074"/>
    <w:rsid w:val="0F7A2DA2"/>
    <w:rsid w:val="0FFF7300"/>
    <w:rsid w:val="11307268"/>
    <w:rsid w:val="114C4360"/>
    <w:rsid w:val="115248A6"/>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C4262AF"/>
    <w:rsid w:val="1DF874DA"/>
    <w:rsid w:val="1E1F1AE2"/>
    <w:rsid w:val="1EC31D83"/>
    <w:rsid w:val="1F67324B"/>
    <w:rsid w:val="1F934966"/>
    <w:rsid w:val="1FD966A2"/>
    <w:rsid w:val="1FDB4955"/>
    <w:rsid w:val="214A52CD"/>
    <w:rsid w:val="21B62937"/>
    <w:rsid w:val="253F328A"/>
    <w:rsid w:val="257D46D8"/>
    <w:rsid w:val="25FF3CEA"/>
    <w:rsid w:val="261C52D6"/>
    <w:rsid w:val="26CD24AA"/>
    <w:rsid w:val="275E4CAF"/>
    <w:rsid w:val="28507E5F"/>
    <w:rsid w:val="28881552"/>
    <w:rsid w:val="28A32E4B"/>
    <w:rsid w:val="291D4B57"/>
    <w:rsid w:val="2A2815BA"/>
    <w:rsid w:val="2A5B4AE6"/>
    <w:rsid w:val="2AAA3935"/>
    <w:rsid w:val="2B0C3525"/>
    <w:rsid w:val="2B130FF0"/>
    <w:rsid w:val="2B352D15"/>
    <w:rsid w:val="2C3F3C72"/>
    <w:rsid w:val="2CB8246C"/>
    <w:rsid w:val="2CDC465F"/>
    <w:rsid w:val="2D6C3D15"/>
    <w:rsid w:val="2DCD50A0"/>
    <w:rsid w:val="2DF75A16"/>
    <w:rsid w:val="2F4A3718"/>
    <w:rsid w:val="2F640AB4"/>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6AC5FC3"/>
    <w:rsid w:val="37CF443F"/>
    <w:rsid w:val="3800547E"/>
    <w:rsid w:val="38C44AC1"/>
    <w:rsid w:val="38D927EE"/>
    <w:rsid w:val="396737B6"/>
    <w:rsid w:val="39A860D1"/>
    <w:rsid w:val="39B36A2F"/>
    <w:rsid w:val="3A9C466B"/>
    <w:rsid w:val="3AB64D48"/>
    <w:rsid w:val="3C392054"/>
    <w:rsid w:val="3CED3FCB"/>
    <w:rsid w:val="3DB97457"/>
    <w:rsid w:val="3DEC5B19"/>
    <w:rsid w:val="3EA65388"/>
    <w:rsid w:val="3EA9306E"/>
    <w:rsid w:val="3EE70975"/>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BC113DA"/>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0C66FCB"/>
    <w:rsid w:val="627B75CB"/>
    <w:rsid w:val="63170C53"/>
    <w:rsid w:val="63262D86"/>
    <w:rsid w:val="63395903"/>
    <w:rsid w:val="63A86FAE"/>
    <w:rsid w:val="63AB52F0"/>
    <w:rsid w:val="63B33391"/>
    <w:rsid w:val="660D30C4"/>
    <w:rsid w:val="66DC061F"/>
    <w:rsid w:val="676579D3"/>
    <w:rsid w:val="68300070"/>
    <w:rsid w:val="68836771"/>
    <w:rsid w:val="698E14BA"/>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7C48CE"/>
    <w:rsid w:val="718E3CA1"/>
    <w:rsid w:val="72086169"/>
    <w:rsid w:val="72372F78"/>
    <w:rsid w:val="72D41588"/>
    <w:rsid w:val="72D4643E"/>
    <w:rsid w:val="73020CCA"/>
    <w:rsid w:val="74813B5F"/>
    <w:rsid w:val="74936323"/>
    <w:rsid w:val="74976F32"/>
    <w:rsid w:val="750351BC"/>
    <w:rsid w:val="753A4929"/>
    <w:rsid w:val="760C52CD"/>
    <w:rsid w:val="764E39F5"/>
    <w:rsid w:val="76927D6F"/>
    <w:rsid w:val="773E6A23"/>
    <w:rsid w:val="775F1EEE"/>
    <w:rsid w:val="77B21C2C"/>
    <w:rsid w:val="77D107D2"/>
    <w:rsid w:val="77FB24BA"/>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 w:val="7F3108E2"/>
    <w:rsid w:val="7F493ACD"/>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08CC2"/>
  <w15:docId w15:val="{D93777CB-733A-4A51-9FDC-E1F0C935C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2D63"/>
    <w:pPr>
      <w:widowControl w:val="0"/>
      <w:jc w:val="both"/>
    </w:pPr>
    <w:rPr>
      <w:rFonts w:asciiTheme="minorHAnsi" w:eastAsiaTheme="minorEastAsia" w:hAnsiTheme="minorHAnsi" w:cstheme="minorBid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uiPriority w:val="9"/>
    <w:qFormat/>
    <w:rsid w:val="009A5F31"/>
    <w:pPr>
      <w:keepNext/>
      <w:numPr>
        <w:numId w:val="38"/>
      </w:numPr>
      <w:spacing w:before="240" w:after="240"/>
      <w:jc w:val="both"/>
      <w:outlineLvl w:val="0"/>
    </w:pPr>
    <w:rPr>
      <w:rFonts w:ascii="Arial" w:eastAsia="黑体" w:hAnsi="Arial"/>
      <w:b/>
      <w:sz w:val="32"/>
      <w:szCs w:val="32"/>
    </w:rPr>
  </w:style>
  <w:style w:type="paragraph" w:styleId="2">
    <w:name w:val="heading 2"/>
    <w:aliases w:val="H2,h2,Head2A,2,UNDERRUBRIK 1-2,DO NOT USE_h2,h21,Heading 2 Char,H2 Char,h2 Char,Header 2,Header2,22,heading2,2nd level,H21,H22,H23,H24,H25,R2,E2,†berschrift 2,õberschrift 2"/>
    <w:next w:val="a1"/>
    <w:link w:val="2Char"/>
    <w:uiPriority w:val="9"/>
    <w:qFormat/>
    <w:rsid w:val="009A5F31"/>
    <w:pPr>
      <w:keepNext/>
      <w:numPr>
        <w:ilvl w:val="1"/>
        <w:numId w:val="38"/>
      </w:numPr>
      <w:spacing w:before="240" w:after="240"/>
      <w:jc w:val="both"/>
      <w:outlineLvl w:val="1"/>
    </w:pPr>
    <w:rPr>
      <w:rFonts w:ascii="Arial" w:eastAsia="黑体" w:hAnsi="Arial"/>
      <w:sz w:val="24"/>
      <w:szCs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9A5F31"/>
    <w:pPr>
      <w:keepNext/>
      <w:keepLines/>
      <w:numPr>
        <w:ilvl w:val="2"/>
        <w:numId w:val="38"/>
      </w:numPr>
      <w:spacing w:before="260" w:after="260" w:line="416" w:lineRule="auto"/>
      <w:outlineLvl w:val="2"/>
    </w:pPr>
    <w:rPr>
      <w:rFonts w:eastAsia="黑体"/>
      <w:bCs/>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1"/>
    <w:link w:val="4Char"/>
    <w:uiPriority w:val="9"/>
    <w:qFormat/>
    <w:pPr>
      <w:ind w:left="1418" w:hanging="1418"/>
      <w:outlineLvl w:val="3"/>
    </w:pPr>
  </w:style>
  <w:style w:type="paragraph" w:styleId="5">
    <w:name w:val="heading 5"/>
    <w:basedOn w:val="4"/>
    <w:next w:val="a1"/>
    <w:link w:val="5Char"/>
    <w:uiPriority w:val="9"/>
    <w:qFormat/>
    <w:pPr>
      <w:ind w:left="1701" w:hanging="1701"/>
      <w:outlineLvl w:val="4"/>
    </w:pPr>
  </w:style>
  <w:style w:type="paragraph" w:styleId="6">
    <w:name w:val="heading 6"/>
    <w:basedOn w:val="H6"/>
    <w:next w:val="a1"/>
    <w:uiPriority w:val="9"/>
    <w:qFormat/>
    <w:pPr>
      <w:outlineLvl w:val="5"/>
    </w:pPr>
  </w:style>
  <w:style w:type="paragraph" w:styleId="7">
    <w:name w:val="heading 7"/>
    <w:basedOn w:val="H6"/>
    <w:next w:val="a1"/>
    <w:uiPriority w:val="9"/>
    <w:qFormat/>
    <w:pPr>
      <w:outlineLvl w:val="6"/>
    </w:pPr>
  </w:style>
  <w:style w:type="paragraph" w:styleId="8">
    <w:name w:val="heading 8"/>
    <w:basedOn w:val="1"/>
    <w:next w:val="a1"/>
    <w:uiPriority w:val="9"/>
    <w:qFormat/>
    <w:pPr>
      <w:outlineLvl w:val="7"/>
    </w:pPr>
  </w:style>
  <w:style w:type="paragraph" w:styleId="9">
    <w:name w:val="heading 9"/>
    <w:basedOn w:val="8"/>
    <w:next w:val="a1"/>
    <w:uiPriority w:val="9"/>
    <w:qFormat/>
    <w:pPr>
      <w:outlineLvl w:val="8"/>
    </w:pPr>
  </w:style>
  <w:style w:type="character" w:default="1" w:styleId="a2">
    <w:name w:val="Default Paragraph Font"/>
    <w:uiPriority w:val="1"/>
    <w:semiHidden/>
    <w:unhideWhenUsed/>
    <w:rsid w:val="00052D6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52D63"/>
  </w:style>
  <w:style w:type="paragraph" w:customStyle="1" w:styleId="H6">
    <w:name w:val="H6"/>
    <w:basedOn w:val="5"/>
    <w:next w:val="a1"/>
    <w:qFormat/>
    <w:pPr>
      <w:ind w:left="1985" w:hanging="1985"/>
      <w:outlineLvl w:val="9"/>
    </w:p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Char"/>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pPr>
    <w:rPr>
      <w:rFonts w:ascii="Times" w:hAnsi="Time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link w:val="Char2"/>
    <w:rsid w:val="009A5F31"/>
    <w:rPr>
      <w:sz w:val="18"/>
      <w:szCs w:val="18"/>
    </w:rPr>
  </w:style>
  <w:style w:type="paragraph" w:styleId="ad">
    <w:name w:val="footer"/>
    <w:link w:val="Char3"/>
    <w:rsid w:val="009A5F31"/>
    <w:pPr>
      <w:tabs>
        <w:tab w:val="center" w:pos="4510"/>
        <w:tab w:val="right" w:pos="9020"/>
      </w:tabs>
    </w:pPr>
    <w:rPr>
      <w:rFonts w:ascii="Arial" w:eastAsia="宋体" w:hAnsi="Arial"/>
      <w:sz w:val="18"/>
      <w:szCs w:val="18"/>
    </w:rPr>
  </w:style>
  <w:style w:type="paragraph" w:styleId="ae">
    <w:name w:val="header"/>
    <w:link w:val="Char4"/>
    <w:rsid w:val="009A5F31"/>
    <w:pPr>
      <w:tabs>
        <w:tab w:val="center" w:pos="4153"/>
        <w:tab w:val="right" w:pos="8306"/>
      </w:tabs>
      <w:snapToGrid w:val="0"/>
      <w:jc w:val="both"/>
    </w:pPr>
    <w:rPr>
      <w:rFonts w:ascii="Arial" w:eastAsia="宋体" w:hAnsi="Arial"/>
      <w:sz w:val="18"/>
      <w:szCs w:val="18"/>
    </w:rPr>
  </w:style>
  <w:style w:type="paragraph" w:styleId="af">
    <w:name w:val="Subtitle"/>
    <w:basedOn w:val="a1"/>
    <w:next w:val="a1"/>
    <w:link w:val="Char5"/>
    <w:qFormat/>
    <w:pPr>
      <w:spacing w:after="60"/>
      <w:jc w:val="center"/>
      <w:outlineLvl w:val="1"/>
    </w:pPr>
    <w:rPr>
      <w:rFonts w:ascii="Cambria" w:eastAsia="Times New Roman" w:hAnsi="Cambria"/>
    </w:rPr>
  </w:style>
  <w:style w:type="paragraph" w:styleId="af0">
    <w:name w:val="footnote text"/>
    <w:basedOn w:val="a1"/>
    <w:link w:val="Char6"/>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ind w:left="1701" w:hanging="1701"/>
    </w:pPr>
    <w:rPr>
      <w:rFonts w:ascii="Arial" w:hAnsi="Arial"/>
      <w:b/>
    </w:rPr>
  </w:style>
  <w:style w:type="paragraph" w:styleId="90">
    <w:name w:val="toc 9"/>
    <w:basedOn w:val="80"/>
    <w:next w:val="a1"/>
    <w:semiHidden/>
    <w:qFormat/>
    <w:pPr>
      <w:ind w:left="1418" w:hanging="1418"/>
    </w:pPr>
  </w:style>
  <w:style w:type="paragraph" w:styleId="24">
    <w:name w:val="Body Text 2"/>
    <w:basedOn w:val="a1"/>
    <w:qFormat/>
    <w:pPr>
      <w:tabs>
        <w:tab w:val="left" w:pos="1985"/>
      </w:tabs>
    </w:pPr>
  </w:style>
  <w:style w:type="paragraph" w:styleId="af2">
    <w:name w:val="Normal (Web)"/>
    <w:basedOn w:val="a1"/>
    <w:uiPriority w:val="99"/>
    <w:unhideWhenUsed/>
    <w:qFormat/>
    <w:pPr>
      <w:spacing w:before="100" w:beforeAutospacing="1" w:after="100" w:afterAutospacing="1"/>
    </w:p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rsid w:val="009A5F3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2"/>
    <w:uiPriority w:val="22"/>
    <w:qFormat/>
    <w:rPr>
      <w:b/>
      <w:bCs/>
    </w:rPr>
  </w:style>
  <w:style w:type="character" w:styleId="af6">
    <w:name w:val="page number"/>
    <w:basedOn w:val="a2"/>
    <w:qFormat/>
  </w:style>
  <w:style w:type="character" w:styleId="af7">
    <w:name w:val="FollowedHyperlink"/>
    <w:qFormat/>
    <w:rPr>
      <w:color w:val="800080"/>
      <w:u w:val="single"/>
    </w:rPr>
  </w:style>
  <w:style w:type="character" w:styleId="af8">
    <w:name w:val="Emphasis"/>
    <w:basedOn w:val="a2"/>
    <w:uiPriority w:val="20"/>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b/>
      <w:position w:val="6"/>
      <w:sz w:val="16"/>
    </w:rPr>
  </w:style>
  <w:style w:type="character" w:customStyle="1" w:styleId="Char2">
    <w:name w:val="批注框文本 Char"/>
    <w:basedOn w:val="a2"/>
    <w:link w:val="ac"/>
    <w:rsid w:val="009A5F31"/>
    <w:rPr>
      <w:rFonts w:eastAsia="宋体"/>
      <w:snapToGrid w:val="0"/>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qFormat/>
    <w:rPr>
      <w:rFonts w:ascii="Arial" w:eastAsia="黑体" w:hAnsi="Arial"/>
      <w:sz w:val="24"/>
      <w:szCs w:val="24"/>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Theme="minorHAnsi" w:eastAsia="黑体" w:hAnsiTheme="minorHAnsi" w:cstheme="minorBidi"/>
      <w:bCs/>
      <w:sz w:val="2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qFormat/>
    <w:rPr>
      <w:rFonts w:asciiTheme="minorHAnsi" w:eastAsia="黑体" w:hAnsiTheme="minorHAnsi" w:cstheme="minorBidi"/>
      <w:bCs/>
      <w:sz w:val="22"/>
      <w:szCs w:val="32"/>
    </w:rPr>
  </w:style>
  <w:style w:type="character" w:customStyle="1" w:styleId="5Char">
    <w:name w:val="标题 5 Char"/>
    <w:link w:val="5"/>
    <w:qFormat/>
    <w:rPr>
      <w:rFonts w:asciiTheme="minorHAnsi" w:eastAsia="黑体" w:hAnsiTheme="minorHAnsi" w:cstheme="minorBidi"/>
      <w:bCs/>
      <w:sz w:val="22"/>
      <w:szCs w:val="3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
    <w:basedOn w:val="a1"/>
    <w:link w:val="Char7"/>
    <w:uiPriority w:val="34"/>
    <w:qFormat/>
    <w:rsid w:val="009A5F31"/>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5">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d">
    <w:name w:val="Placeholder Text"/>
    <w:uiPriority w:val="99"/>
    <w:semiHidden/>
    <w:qFormat/>
    <w:rPr>
      <w:color w:val="808080"/>
    </w:rPr>
  </w:style>
  <w:style w:type="character" w:customStyle="1" w:styleId="Char3">
    <w:name w:val="页脚 Char"/>
    <w:link w:val="ad"/>
    <w:qFormat/>
    <w:rPr>
      <w:rFonts w:ascii="Arial" w:eastAsia="宋体" w:hAnsi="Arial"/>
      <w:sz w:val="18"/>
      <w:szCs w:val="18"/>
    </w:rPr>
  </w:style>
  <w:style w:type="paragraph" w:customStyle="1" w:styleId="afe">
    <w:name w:val="样式 页眉"/>
    <w:basedOn w:val="ae"/>
    <w:link w:val="Char8"/>
    <w:qFormat/>
    <w:rPr>
      <w:rFonts w:eastAsia="Arial"/>
      <w:bCs/>
      <w:sz w:val="22"/>
      <w:lang w:val="en-GB"/>
    </w:rPr>
  </w:style>
  <w:style w:type="character" w:customStyle="1" w:styleId="Char8">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rPr>
  </w:style>
  <w:style w:type="character" w:customStyle="1" w:styleId="Char">
    <w:name w:val="题注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4">
    <w:name w:val="页眉 Char"/>
    <w:link w:val="ae"/>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b"/>
    <w:qFormat/>
    <w:rPr>
      <w:rFonts w:ascii="Times" w:hAnsi="Times"/>
      <w:szCs w:val="24"/>
    </w:rPr>
  </w:style>
  <w:style w:type="paragraph" w:customStyle="1" w:styleId="a0">
    <w:name w:val="表格题注"/>
    <w:next w:val="a1"/>
    <w:rsid w:val="009A5F31"/>
    <w:pPr>
      <w:keepLines/>
      <w:numPr>
        <w:ilvl w:val="8"/>
        <w:numId w:val="3"/>
      </w:numPr>
      <w:spacing w:beforeLines="100"/>
      <w:ind w:left="1089" w:hanging="369"/>
      <w:jc w:val="center"/>
    </w:pPr>
    <w:rPr>
      <w:rFonts w:ascii="Arial" w:eastAsia="宋体" w:hAnsi="Arial"/>
      <w:sz w:val="18"/>
      <w:szCs w:val="18"/>
    </w:rPr>
  </w:style>
  <w:style w:type="paragraph" w:customStyle="1" w:styleId="a">
    <w:name w:val="插图题注"/>
    <w:next w:val="a1"/>
    <w:rsid w:val="009A5F31"/>
    <w:pPr>
      <w:numPr>
        <w:ilvl w:val="7"/>
        <w:numId w:val="3"/>
      </w:numPr>
      <w:spacing w:afterLines="100"/>
      <w:ind w:left="1089" w:hanging="369"/>
      <w:jc w:val="center"/>
    </w:pPr>
    <w:rPr>
      <w:rFonts w:ascii="Arial" w:eastAsia="宋体"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hAnsi="Times" w:cstheme="minorBidi"/>
      <w:sz w:val="22"/>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rPr>
  </w:style>
  <w:style w:type="paragraph" w:customStyle="1" w:styleId="bullet3">
    <w:name w:val="bullet3"/>
    <w:basedOn w:val="text"/>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
    <w:link w:val="afc"/>
    <w:uiPriority w:val="34"/>
    <w:qFormat/>
    <w:rPr>
      <w:rFonts w:eastAsia="宋体"/>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f"/>
    <w:uiPriority w:val="34"/>
    <w:qFormat/>
    <w:pPr>
      <w:ind w:leftChars="400" w:left="840"/>
    </w:pPr>
    <w:rPr>
      <w:rFonts w:eastAsia="MS Gothic"/>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b"/>
    <w:link w:val="ProposalChar"/>
    <w:qFormat/>
    <w:pPr>
      <w:numPr>
        <w:numId w:val="7"/>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6">
    <w:name w:val="脚注文本 Char"/>
    <w:link w:val="af0"/>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spacing w:after="360" w:line="360" w:lineRule="exact"/>
    </w:pPr>
    <w:rPr>
      <w:rFonts w:eastAsia="Times New Roman"/>
      <w:bCs/>
    </w:rPr>
  </w:style>
  <w:style w:type="paragraph" w:styleId="aff1">
    <w:name w:val="No Spacing"/>
    <w:basedOn w:val="a1"/>
    <w:link w:val="Char9"/>
    <w:uiPriority w:val="1"/>
    <w:qFormat/>
    <w:pPr>
      <w:spacing w:before="120" w:after="120"/>
    </w:pPr>
    <w:rPr>
      <w:rFonts w:eastAsia="나눔바른고딕"/>
      <w:lang w:bidi="en-US"/>
    </w:rPr>
  </w:style>
  <w:style w:type="character" w:customStyle="1" w:styleId="Char9">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2">
    <w:name w:val="表格文本"/>
    <w:rsid w:val="009A5F31"/>
    <w:pPr>
      <w:tabs>
        <w:tab w:val="decimal" w:pos="0"/>
      </w:tabs>
    </w:pPr>
    <w:rPr>
      <w:rFonts w:ascii="Arial" w:eastAsia="宋体" w:hAnsi="Arial"/>
      <w:noProof/>
      <w:sz w:val="21"/>
      <w:szCs w:val="21"/>
    </w:rPr>
  </w:style>
  <w:style w:type="paragraph" w:customStyle="1" w:styleId="aff3">
    <w:name w:val="表头文本"/>
    <w:rsid w:val="009A5F31"/>
    <w:pPr>
      <w:jc w:val="center"/>
    </w:pPr>
    <w:rPr>
      <w:rFonts w:ascii="Arial" w:eastAsia="宋体" w:hAnsi="Arial"/>
      <w:b/>
      <w:sz w:val="21"/>
      <w:szCs w:val="21"/>
    </w:rPr>
  </w:style>
  <w:style w:type="table" w:customStyle="1" w:styleId="aff4">
    <w:name w:val="表样式"/>
    <w:basedOn w:val="a3"/>
    <w:rsid w:val="009A5F31"/>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5">
    <w:name w:val="图样式"/>
    <w:basedOn w:val="a1"/>
    <w:rsid w:val="009A5F31"/>
    <w:pPr>
      <w:keepNext/>
      <w:spacing w:before="80" w:after="80"/>
      <w:jc w:val="center"/>
    </w:pPr>
  </w:style>
  <w:style w:type="paragraph" w:customStyle="1" w:styleId="aff6">
    <w:name w:val="文档标题"/>
    <w:basedOn w:val="a1"/>
    <w:rsid w:val="009A5F31"/>
    <w:pPr>
      <w:tabs>
        <w:tab w:val="left" w:pos="0"/>
      </w:tabs>
      <w:spacing w:before="300" w:after="300"/>
      <w:jc w:val="center"/>
    </w:pPr>
    <w:rPr>
      <w:rFonts w:ascii="Arial" w:eastAsia="黑体" w:hAnsi="Arial"/>
      <w:sz w:val="36"/>
      <w:szCs w:val="36"/>
    </w:rPr>
  </w:style>
  <w:style w:type="paragraph" w:customStyle="1" w:styleId="aff7">
    <w:name w:val="正文（首行不缩进）"/>
    <w:basedOn w:val="a1"/>
    <w:rsid w:val="009A5F31"/>
  </w:style>
  <w:style w:type="paragraph" w:customStyle="1" w:styleId="aff8">
    <w:name w:val="注示头"/>
    <w:basedOn w:val="a1"/>
    <w:rsid w:val="009A5F31"/>
    <w:pPr>
      <w:pBdr>
        <w:top w:val="single" w:sz="4" w:space="1" w:color="000000"/>
      </w:pBdr>
    </w:pPr>
    <w:rPr>
      <w:rFonts w:ascii="Arial" w:eastAsia="黑体" w:hAnsi="Arial"/>
      <w:sz w:val="18"/>
    </w:rPr>
  </w:style>
  <w:style w:type="paragraph" w:customStyle="1" w:styleId="aff9">
    <w:name w:val="注示文本"/>
    <w:basedOn w:val="a1"/>
    <w:rsid w:val="009A5F31"/>
    <w:pPr>
      <w:pBdr>
        <w:bottom w:val="single" w:sz="4" w:space="1" w:color="000000"/>
      </w:pBdr>
      <w:ind w:firstLine="360"/>
    </w:pPr>
    <w:rPr>
      <w:rFonts w:ascii="Arial" w:eastAsia="楷体_GB2312" w:hAnsi="Arial"/>
      <w:sz w:val="18"/>
      <w:szCs w:val="18"/>
    </w:rPr>
  </w:style>
  <w:style w:type="paragraph" w:customStyle="1" w:styleId="affa">
    <w:name w:val="编写建议"/>
    <w:basedOn w:val="a1"/>
    <w:rsid w:val="009A5F31"/>
    <w:pPr>
      <w:ind w:firstLine="420"/>
    </w:pPr>
    <w:rPr>
      <w:rFonts w:ascii="Arial" w:hAnsi="Arial" w:cs="Arial"/>
      <w:i/>
      <w:color w:val="0000FF"/>
    </w:rPr>
  </w:style>
  <w:style w:type="character" w:customStyle="1" w:styleId="affb">
    <w:name w:val="样式一"/>
    <w:basedOn w:val="a2"/>
    <w:rsid w:val="009A5F31"/>
    <w:rPr>
      <w:rFonts w:ascii="宋体" w:hAnsi="宋体"/>
      <w:b/>
      <w:bCs/>
      <w:color w:val="000000"/>
      <w:sz w:val="36"/>
    </w:rPr>
  </w:style>
  <w:style w:type="character" w:customStyle="1" w:styleId="affc">
    <w:name w:val="样式二"/>
    <w:basedOn w:val="affb"/>
    <w:rsid w:val="009A5F31"/>
    <w:rPr>
      <w:rFonts w:ascii="宋体" w:hAnsi="宋体"/>
      <w:b/>
      <w:bCs/>
      <w:color w:val="000000"/>
      <w:sz w:val="36"/>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rPr>
  </w:style>
  <w:style w:type="character" w:customStyle="1" w:styleId="16">
    <w:name w:val="书籍标题1"/>
    <w:basedOn w:val="a2"/>
    <w:uiPriority w:val="33"/>
    <w:qFormat/>
    <w:rPr>
      <w:b/>
      <w:bCs/>
      <w:i/>
      <w:iCs/>
      <w:spacing w:val="5"/>
    </w:rPr>
  </w:style>
  <w:style w:type="paragraph" w:customStyle="1" w:styleId="ListParagraph1">
    <w:name w:val="List Paragraph1"/>
    <w:basedOn w:val="a1"/>
    <w:uiPriority w:val="34"/>
    <w:qFormat/>
    <w:pPr>
      <w:ind w:left="720"/>
      <w:contextualSpacing/>
    </w:pPr>
  </w:style>
  <w:style w:type="paragraph" w:customStyle="1" w:styleId="27">
    <w:name w:val="修订2"/>
    <w:hidden/>
    <w:uiPriority w:val="99"/>
    <w:semiHidden/>
    <w:qFormat/>
    <w:rPr>
      <w:rFonts w:asciiTheme="minorHAnsi" w:eastAsiaTheme="minorEastAsia" w:hAnsiTheme="minorHAnsi" w:cstheme="minorBidi"/>
      <w:kern w:val="2"/>
      <w:sz w:val="21"/>
      <w:szCs w:val="22"/>
    </w:rPr>
  </w:style>
  <w:style w:type="paragraph" w:customStyle="1" w:styleId="34">
    <w:name w:val="修订3"/>
    <w:hidden/>
    <w:uiPriority w:val="99"/>
    <w:semiHidden/>
    <w:qFormat/>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F11BC7-FD43-4154-B0C7-AEB8D7C1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47</Pages>
  <Words>16445</Words>
  <Characters>93738</Characters>
  <Application>Microsoft Office Word</Application>
  <DocSecurity>0</DocSecurity>
  <Lines>781</Lines>
  <Paragraphs>219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109964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143</cp:revision>
  <cp:lastPrinted>2011-11-10T10:49:00Z</cp:lastPrinted>
  <dcterms:created xsi:type="dcterms:W3CDTF">2023-02-28T09:19:00Z</dcterms:created>
  <dcterms:modified xsi:type="dcterms:W3CDTF">2023-02-28T12:56:00Z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GrammarlyDocumentId">
    <vt:lpwstr>4091a507a87c4a711f08e374a396374f576b0f926ed3447a119f1d16e9d779ef</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1677472476</vt:lpwstr>
  </property>
  <property fmtid="{D5CDD505-2E9C-101B-9397-08002B2CF9AE}" pid="20" name="MSIP_Label_a7295cc1-d279-42ac-ab4d-3b0f4fece050_Enabled">
    <vt:lpwstr>true</vt:lpwstr>
  </property>
  <property fmtid="{D5CDD505-2E9C-101B-9397-08002B2CF9AE}" pid="21" name="MSIP_Label_a7295cc1-d279-42ac-ab4d-3b0f4fece050_SetDate">
    <vt:lpwstr>2023-02-27T07:54:49Z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e8fc041d-e353-4693-8f55-53ec3f42261c</vt:lpwstr>
  </property>
  <property fmtid="{D5CDD505-2E9C-101B-9397-08002B2CF9AE}" pid="26" name="MSIP_Label_a7295cc1-d279-42ac-ab4d-3b0f4fece050_ContentBits">
    <vt:lpwstr>0</vt:lpwstr>
  </property>
</Properties>
</file>